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76311F" w14:textId="77777777" w:rsidR="004B754F" w:rsidRDefault="00BE0CE7" w:rsidP="00CA478E">
      <w:pPr>
        <w:pStyle w:val="Style2"/>
        <w:widowControl/>
        <w:jc w:val="center"/>
        <w:rPr>
          <w:rStyle w:val="FontStyle23"/>
          <w:rFonts w:ascii="Arial" w:hAnsi="Arial" w:cs="Arial"/>
          <w:sz w:val="32"/>
          <w:szCs w:val="20"/>
        </w:rPr>
      </w:pPr>
      <w:r w:rsidRPr="004B754F">
        <w:rPr>
          <w:rStyle w:val="FontStyle23"/>
          <w:rFonts w:ascii="Arial" w:hAnsi="Arial" w:cs="Arial"/>
          <w:sz w:val="32"/>
          <w:szCs w:val="20"/>
        </w:rPr>
        <w:t>SZCZEGÓŁOWE</w:t>
      </w:r>
      <w:r w:rsidR="004B754F">
        <w:rPr>
          <w:rStyle w:val="FontStyle23"/>
          <w:rFonts w:ascii="Arial" w:hAnsi="Arial" w:cs="Arial"/>
          <w:sz w:val="32"/>
          <w:szCs w:val="20"/>
        </w:rPr>
        <w:t xml:space="preserve"> SPECYFIKACJE </w:t>
      </w:r>
      <w:r w:rsidRPr="004B754F">
        <w:rPr>
          <w:rStyle w:val="FontStyle23"/>
          <w:rFonts w:ascii="Arial" w:hAnsi="Arial" w:cs="Arial"/>
          <w:sz w:val="32"/>
          <w:szCs w:val="20"/>
        </w:rPr>
        <w:t>TECHNICZNE</w:t>
      </w:r>
    </w:p>
    <w:p w14:paraId="4A475026" w14:textId="77777777" w:rsidR="004B754F" w:rsidRDefault="004B754F" w:rsidP="00CA478E">
      <w:pPr>
        <w:pStyle w:val="Style2"/>
        <w:widowControl/>
        <w:jc w:val="center"/>
        <w:rPr>
          <w:rStyle w:val="FontStyle23"/>
          <w:rFonts w:ascii="Arial" w:hAnsi="Arial" w:cs="Arial"/>
          <w:sz w:val="32"/>
          <w:szCs w:val="20"/>
        </w:rPr>
      </w:pPr>
    </w:p>
    <w:p w14:paraId="2CDA8C23" w14:textId="77777777" w:rsidR="004B754F" w:rsidRDefault="004B754F" w:rsidP="00CA478E">
      <w:pPr>
        <w:pStyle w:val="Style2"/>
        <w:widowControl/>
        <w:jc w:val="center"/>
        <w:rPr>
          <w:rStyle w:val="FontStyle23"/>
          <w:rFonts w:ascii="Arial" w:hAnsi="Arial" w:cs="Arial"/>
          <w:sz w:val="32"/>
          <w:szCs w:val="20"/>
        </w:rPr>
      </w:pPr>
    </w:p>
    <w:p w14:paraId="573ED562" w14:textId="77777777" w:rsidR="004B754F" w:rsidRDefault="004B754F" w:rsidP="00CA478E">
      <w:pPr>
        <w:pStyle w:val="Style2"/>
        <w:widowControl/>
        <w:jc w:val="center"/>
        <w:rPr>
          <w:rStyle w:val="FontStyle23"/>
          <w:rFonts w:ascii="Arial" w:hAnsi="Arial" w:cs="Arial"/>
          <w:sz w:val="32"/>
          <w:szCs w:val="20"/>
        </w:rPr>
      </w:pPr>
    </w:p>
    <w:p w14:paraId="208CF30F" w14:textId="77777777" w:rsidR="004B754F" w:rsidRDefault="00CA478E" w:rsidP="00CA478E">
      <w:pPr>
        <w:pStyle w:val="Style2"/>
        <w:widowControl/>
        <w:jc w:val="center"/>
        <w:rPr>
          <w:rStyle w:val="FontStyle24"/>
          <w:rFonts w:ascii="Arial" w:hAnsi="Arial" w:cs="Arial"/>
          <w:sz w:val="32"/>
          <w:szCs w:val="20"/>
        </w:rPr>
      </w:pPr>
      <w:r w:rsidRPr="00CA478E">
        <w:rPr>
          <w:rStyle w:val="FontStyle24"/>
          <w:rFonts w:ascii="Arial" w:hAnsi="Arial" w:cs="Arial"/>
          <w:sz w:val="32"/>
          <w:szCs w:val="20"/>
        </w:rPr>
        <w:t xml:space="preserve">D - </w:t>
      </w:r>
      <w:r w:rsidR="0061152C" w:rsidRPr="0061152C">
        <w:rPr>
          <w:rStyle w:val="FontStyle24"/>
          <w:rFonts w:ascii="Arial" w:hAnsi="Arial" w:cs="Arial"/>
          <w:sz w:val="32"/>
          <w:szCs w:val="20"/>
        </w:rPr>
        <w:t>02.03.01</w:t>
      </w:r>
    </w:p>
    <w:p w14:paraId="5A5553D9" w14:textId="77777777" w:rsidR="00BE0CE7" w:rsidRPr="004B754F" w:rsidRDefault="0061152C" w:rsidP="00CA478E">
      <w:pPr>
        <w:pStyle w:val="Style2"/>
        <w:widowControl/>
        <w:jc w:val="center"/>
        <w:rPr>
          <w:rStyle w:val="FontStyle24"/>
          <w:rFonts w:ascii="Arial" w:hAnsi="Arial" w:cs="Arial"/>
          <w:b w:val="0"/>
          <w:bCs w:val="0"/>
          <w:sz w:val="32"/>
          <w:szCs w:val="20"/>
        </w:rPr>
      </w:pPr>
      <w:r w:rsidRPr="0061152C">
        <w:rPr>
          <w:rStyle w:val="FontStyle24"/>
          <w:rFonts w:ascii="Arial" w:hAnsi="Arial" w:cs="Arial"/>
          <w:sz w:val="32"/>
          <w:szCs w:val="20"/>
        </w:rPr>
        <w:t>WYKONANIE NASYPÓW</w:t>
      </w:r>
    </w:p>
    <w:p w14:paraId="167E9E07" w14:textId="77777777" w:rsidR="004B754F" w:rsidRDefault="004B754F" w:rsidP="00CA478E">
      <w:pPr>
        <w:pStyle w:val="Style3"/>
        <w:widowControl/>
        <w:spacing w:before="38"/>
        <w:ind w:right="-12"/>
        <w:jc w:val="both"/>
        <w:rPr>
          <w:rStyle w:val="FontStyle24"/>
          <w:rFonts w:ascii="Arial" w:hAnsi="Arial" w:cs="Arial"/>
          <w:sz w:val="32"/>
          <w:szCs w:val="20"/>
        </w:rPr>
      </w:pPr>
    </w:p>
    <w:p w14:paraId="12811F21" w14:textId="77777777" w:rsidR="004B754F" w:rsidRDefault="004B754F" w:rsidP="00CA478E">
      <w:pPr>
        <w:pStyle w:val="Style3"/>
        <w:widowControl/>
        <w:spacing w:before="38"/>
        <w:ind w:right="-12"/>
        <w:jc w:val="both"/>
        <w:rPr>
          <w:rStyle w:val="FontStyle24"/>
          <w:rFonts w:ascii="Arial" w:hAnsi="Arial" w:cs="Arial"/>
          <w:sz w:val="32"/>
          <w:szCs w:val="20"/>
        </w:rPr>
      </w:pPr>
    </w:p>
    <w:p w14:paraId="7E93EB62" w14:textId="77777777" w:rsidR="004B754F" w:rsidRPr="004B754F" w:rsidRDefault="004B754F" w:rsidP="00CA478E">
      <w:pPr>
        <w:pStyle w:val="Style3"/>
        <w:widowControl/>
        <w:spacing w:before="38"/>
        <w:ind w:right="-12"/>
        <w:jc w:val="both"/>
        <w:rPr>
          <w:rStyle w:val="FontStyle24"/>
          <w:rFonts w:ascii="Arial" w:hAnsi="Arial" w:cs="Arial"/>
          <w:sz w:val="20"/>
          <w:szCs w:val="20"/>
        </w:rPr>
      </w:pPr>
    </w:p>
    <w:p w14:paraId="0BBA09DD" w14:textId="77777777" w:rsidR="00BE0CE7" w:rsidRPr="004B754F" w:rsidRDefault="00BE0CE7" w:rsidP="00CA478E">
      <w:pPr>
        <w:pStyle w:val="Style3"/>
        <w:widowControl/>
        <w:spacing w:before="38"/>
        <w:ind w:right="3187"/>
        <w:jc w:val="both"/>
        <w:rPr>
          <w:rStyle w:val="FontStyle24"/>
          <w:rFonts w:ascii="Arial" w:hAnsi="Arial" w:cs="Arial"/>
          <w:sz w:val="20"/>
          <w:szCs w:val="20"/>
        </w:rPr>
        <w:sectPr w:rsidR="00BE0CE7" w:rsidRPr="004B754F" w:rsidSect="000868E0">
          <w:footerReference w:type="default" r:id="rId8"/>
          <w:type w:val="continuous"/>
          <w:pgSz w:w="11905" w:h="16837"/>
          <w:pgMar w:top="5635" w:right="1428" w:bottom="1440" w:left="1558" w:header="708" w:footer="708" w:gutter="0"/>
          <w:cols w:space="60"/>
          <w:noEndnote/>
        </w:sectPr>
      </w:pPr>
    </w:p>
    <w:p w14:paraId="7B190F1D" w14:textId="77777777" w:rsidR="00BE0CE7" w:rsidRPr="004B754F" w:rsidRDefault="00BE0CE7" w:rsidP="00CA478E">
      <w:pPr>
        <w:pStyle w:val="Style11"/>
        <w:widowControl/>
        <w:spacing w:line="240" w:lineRule="auto"/>
        <w:jc w:val="both"/>
        <w:rPr>
          <w:rStyle w:val="FontStyle27"/>
          <w:rFonts w:ascii="Arial" w:hAnsi="Arial" w:cs="Arial"/>
          <w:sz w:val="20"/>
          <w:szCs w:val="20"/>
        </w:rPr>
      </w:pPr>
      <w:r w:rsidRPr="004B754F">
        <w:rPr>
          <w:rStyle w:val="FontStyle27"/>
          <w:rFonts w:ascii="Arial" w:hAnsi="Arial" w:cs="Arial"/>
          <w:sz w:val="20"/>
          <w:szCs w:val="20"/>
        </w:rPr>
        <w:lastRenderedPageBreak/>
        <w:t>1. WSTĘP</w:t>
      </w:r>
    </w:p>
    <w:p w14:paraId="0B65D5B5" w14:textId="77777777" w:rsidR="00BE0CE7" w:rsidRPr="004B754F" w:rsidRDefault="00BE0CE7" w:rsidP="00CA478E">
      <w:pPr>
        <w:pStyle w:val="Style12"/>
        <w:widowControl/>
        <w:numPr>
          <w:ilvl w:val="0"/>
          <w:numId w:val="1"/>
        </w:numPr>
        <w:tabs>
          <w:tab w:val="left" w:pos="283"/>
        </w:tabs>
        <w:spacing w:before="293"/>
        <w:jc w:val="both"/>
        <w:rPr>
          <w:rStyle w:val="FontStyle27"/>
          <w:rFonts w:ascii="Arial" w:hAnsi="Arial" w:cs="Arial"/>
          <w:sz w:val="20"/>
          <w:szCs w:val="20"/>
        </w:rPr>
      </w:pPr>
      <w:r w:rsidRPr="004B754F">
        <w:rPr>
          <w:rStyle w:val="FontStyle27"/>
          <w:rFonts w:ascii="Arial" w:hAnsi="Arial" w:cs="Arial"/>
          <w:sz w:val="20"/>
          <w:szCs w:val="20"/>
        </w:rPr>
        <w:t xml:space="preserve">Przedmiot </w:t>
      </w:r>
      <w:r w:rsidR="001F3642">
        <w:rPr>
          <w:rStyle w:val="FontStyle27"/>
          <w:rFonts w:ascii="Arial" w:hAnsi="Arial" w:cs="Arial"/>
          <w:sz w:val="20"/>
          <w:szCs w:val="20"/>
        </w:rPr>
        <w:t>SST</w:t>
      </w:r>
    </w:p>
    <w:p w14:paraId="78C0DD9E" w14:textId="0D635820" w:rsidR="00751970" w:rsidRDefault="001F3642" w:rsidP="00751970">
      <w:pPr>
        <w:pStyle w:val="Style10"/>
        <w:spacing w:before="5"/>
        <w:rPr>
          <w:rStyle w:val="FontStyle28"/>
          <w:rFonts w:ascii="Arial" w:hAnsi="Arial" w:cs="Arial"/>
          <w:sz w:val="20"/>
          <w:szCs w:val="20"/>
        </w:rPr>
      </w:pPr>
      <w:r w:rsidRPr="001F3642">
        <w:rPr>
          <w:rStyle w:val="FontStyle28"/>
          <w:rFonts w:ascii="Arial" w:hAnsi="Arial" w:cs="Arial"/>
          <w:sz w:val="20"/>
          <w:szCs w:val="20"/>
        </w:rPr>
        <w:t xml:space="preserve">Przedmiotem niniejszej Szczegółowej Specyfikacji Technicznej są </w:t>
      </w:r>
      <w:r w:rsidR="00B35C39">
        <w:rPr>
          <w:rStyle w:val="FontStyle28"/>
          <w:rFonts w:ascii="Arial" w:hAnsi="Arial" w:cs="Arial"/>
          <w:sz w:val="20"/>
          <w:szCs w:val="20"/>
        </w:rPr>
        <w:t>wymagania dotyczące wykonania i </w:t>
      </w:r>
      <w:r w:rsidRPr="001F3642">
        <w:rPr>
          <w:rStyle w:val="FontStyle28"/>
          <w:rFonts w:ascii="Arial" w:hAnsi="Arial" w:cs="Arial"/>
          <w:sz w:val="20"/>
          <w:szCs w:val="20"/>
        </w:rPr>
        <w:t xml:space="preserve">odbioru robót związanych z </w:t>
      </w:r>
      <w:r w:rsidR="00D14E7A">
        <w:rPr>
          <w:rStyle w:val="FontStyle28"/>
          <w:rFonts w:ascii="Arial" w:hAnsi="Arial" w:cs="Arial"/>
          <w:sz w:val="20"/>
          <w:szCs w:val="20"/>
        </w:rPr>
        <w:t xml:space="preserve">realizacją </w:t>
      </w:r>
      <w:r w:rsidR="00E37D4B" w:rsidRPr="00E37D4B">
        <w:rPr>
          <w:rStyle w:val="FontStyle28"/>
          <w:rFonts w:ascii="Arial" w:hAnsi="Arial" w:cs="Arial"/>
          <w:sz w:val="20"/>
          <w:szCs w:val="20"/>
        </w:rPr>
        <w:t>w ramach budowy drogi manewrowej na parkingu dla samochodów osobowych</w:t>
      </w:r>
      <w:r w:rsidR="00E37D4B">
        <w:rPr>
          <w:rStyle w:val="FontStyle28"/>
          <w:rFonts w:ascii="Arial" w:hAnsi="Arial" w:cs="Arial"/>
          <w:sz w:val="20"/>
          <w:szCs w:val="20"/>
        </w:rPr>
        <w:t xml:space="preserve">. </w:t>
      </w:r>
    </w:p>
    <w:p w14:paraId="0C5AB0D4" w14:textId="77777777" w:rsidR="00E37D4B" w:rsidRDefault="00E37D4B" w:rsidP="00751970">
      <w:pPr>
        <w:pStyle w:val="Style10"/>
        <w:spacing w:before="5"/>
        <w:rPr>
          <w:iCs/>
          <w:color w:val="000000"/>
          <w:sz w:val="20"/>
          <w:szCs w:val="20"/>
        </w:rPr>
      </w:pPr>
    </w:p>
    <w:p w14:paraId="6DC410B9" w14:textId="1A02E06D" w:rsidR="00F47A31" w:rsidRPr="00F47A31" w:rsidRDefault="00F47A31" w:rsidP="00465B36">
      <w:pPr>
        <w:pStyle w:val="Style10"/>
        <w:widowControl/>
        <w:spacing w:before="5"/>
        <w:rPr>
          <w:rFonts w:eastAsia="Times New Roman"/>
          <w:b/>
          <w:bCs/>
          <w:color w:val="000000"/>
          <w:sz w:val="20"/>
          <w:szCs w:val="20"/>
        </w:rPr>
      </w:pPr>
      <w:r w:rsidRPr="00F47A31">
        <w:rPr>
          <w:rFonts w:eastAsia="Times New Roman"/>
          <w:b/>
          <w:bCs/>
          <w:color w:val="000000"/>
          <w:sz w:val="20"/>
          <w:szCs w:val="20"/>
        </w:rPr>
        <w:t>Zakres stosowania SST</w:t>
      </w:r>
    </w:p>
    <w:p w14:paraId="15C28943" w14:textId="77777777" w:rsidR="00F47A31" w:rsidRPr="00F47A31" w:rsidRDefault="00F47A31" w:rsidP="00F47A31">
      <w:pPr>
        <w:widowControl/>
        <w:spacing w:before="125" w:line="250" w:lineRule="exact"/>
        <w:jc w:val="both"/>
        <w:rPr>
          <w:rFonts w:eastAsia="Times New Roman"/>
          <w:color w:val="000000"/>
          <w:sz w:val="20"/>
          <w:szCs w:val="20"/>
        </w:rPr>
      </w:pPr>
      <w:r w:rsidRPr="00F47A31">
        <w:rPr>
          <w:rFonts w:eastAsia="Times New Roman"/>
          <w:color w:val="000000"/>
          <w:sz w:val="20"/>
          <w:szCs w:val="20"/>
        </w:rPr>
        <w:t>Specyfikacja techniczna (S</w:t>
      </w:r>
      <w:r w:rsidR="00B103C6">
        <w:rPr>
          <w:rFonts w:eastAsia="Times New Roman"/>
          <w:color w:val="000000"/>
          <w:sz w:val="20"/>
          <w:szCs w:val="20"/>
        </w:rPr>
        <w:t>S</w:t>
      </w:r>
      <w:r w:rsidRPr="00F47A31">
        <w:rPr>
          <w:rFonts w:eastAsia="Times New Roman"/>
          <w:color w:val="000000"/>
          <w:sz w:val="20"/>
          <w:szCs w:val="20"/>
        </w:rPr>
        <w:t>T) stosowana jest jako dokument przetargow</w:t>
      </w:r>
      <w:r>
        <w:rPr>
          <w:rFonts w:eastAsia="Times New Roman"/>
          <w:color w:val="000000"/>
          <w:sz w:val="20"/>
          <w:szCs w:val="20"/>
        </w:rPr>
        <w:t>y i kontraktowy przy zlecaniu i </w:t>
      </w:r>
      <w:r w:rsidRPr="00F47A31">
        <w:rPr>
          <w:rFonts w:eastAsia="Times New Roman"/>
          <w:color w:val="000000"/>
          <w:sz w:val="20"/>
          <w:szCs w:val="20"/>
        </w:rPr>
        <w:t>realizacji robót wymienionych w pkt. 1.1.</w:t>
      </w:r>
    </w:p>
    <w:p w14:paraId="63189326" w14:textId="77777777" w:rsidR="00F47A31" w:rsidRPr="00F47A31" w:rsidRDefault="00F47A31" w:rsidP="00D4071E">
      <w:pPr>
        <w:widowControl/>
        <w:numPr>
          <w:ilvl w:val="0"/>
          <w:numId w:val="4"/>
        </w:numPr>
        <w:tabs>
          <w:tab w:val="left" w:pos="259"/>
        </w:tabs>
        <w:spacing w:before="149"/>
        <w:jc w:val="both"/>
        <w:rPr>
          <w:rFonts w:eastAsia="Times New Roman"/>
          <w:b/>
          <w:bCs/>
          <w:color w:val="000000"/>
          <w:sz w:val="20"/>
          <w:szCs w:val="20"/>
        </w:rPr>
      </w:pPr>
      <w:r w:rsidRPr="00F47A31">
        <w:rPr>
          <w:rFonts w:eastAsia="Times New Roman"/>
          <w:b/>
          <w:bCs/>
          <w:color w:val="000000"/>
          <w:sz w:val="20"/>
          <w:szCs w:val="20"/>
        </w:rPr>
        <w:t>Zakres robót objętych SST</w:t>
      </w:r>
    </w:p>
    <w:p w14:paraId="40D20168"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 xml:space="preserve">Ustalenia zawarte w niniejszej specyfikacji dotyczą zasad prowadzenia robót ziemnych w czasie budowy lub modernizacji dróg i obejmują wykonanie nasypów. </w:t>
      </w:r>
    </w:p>
    <w:p w14:paraId="538CBC23"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0" w:name="_Toc406295849"/>
      <w:bookmarkStart w:id="1" w:name="_Toc407161269"/>
      <w:r w:rsidRPr="002E2E5A">
        <w:rPr>
          <w:rFonts w:eastAsia="Times New Roman"/>
          <w:b/>
          <w:sz w:val="20"/>
          <w:szCs w:val="20"/>
        </w:rPr>
        <w:t>1.4. Określenia podstawowe</w:t>
      </w:r>
      <w:bookmarkEnd w:id="0"/>
      <w:bookmarkEnd w:id="1"/>
    </w:p>
    <w:p w14:paraId="591A5DE2"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Podstawowe określenia zostały podane w SST D-02.00.01 pkt 1.4.</w:t>
      </w:r>
    </w:p>
    <w:p w14:paraId="639098C4"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2" w:name="_Toc406295850"/>
      <w:bookmarkStart w:id="3" w:name="_Toc407161270"/>
      <w:r w:rsidRPr="002E2E5A">
        <w:rPr>
          <w:rFonts w:eastAsia="Times New Roman"/>
          <w:b/>
          <w:sz w:val="20"/>
          <w:szCs w:val="20"/>
        </w:rPr>
        <w:t>1.5. Ogólne wymagania dotyczące robót</w:t>
      </w:r>
      <w:bookmarkEnd w:id="2"/>
      <w:bookmarkEnd w:id="3"/>
    </w:p>
    <w:p w14:paraId="3D418619" w14:textId="77777777" w:rsidR="002E2E5A" w:rsidRPr="002E2E5A" w:rsidRDefault="002E2E5A" w:rsidP="002E2E5A">
      <w:pPr>
        <w:widowControl/>
        <w:overflowPunct w:val="0"/>
        <w:spacing w:after="120" w:line="276" w:lineRule="auto"/>
        <w:jc w:val="both"/>
        <w:textAlignment w:val="baseline"/>
        <w:rPr>
          <w:rFonts w:eastAsia="Times New Roman"/>
          <w:sz w:val="20"/>
          <w:szCs w:val="20"/>
        </w:rPr>
      </w:pPr>
      <w:r w:rsidRPr="002E2E5A">
        <w:rPr>
          <w:rFonts w:eastAsia="Times New Roman"/>
          <w:sz w:val="20"/>
          <w:szCs w:val="20"/>
        </w:rPr>
        <w:t>Ogólne wymagania dotyczące robót podano w SST D-02.00.01 pkt 1.5.</w:t>
      </w:r>
    </w:p>
    <w:p w14:paraId="15C24055" w14:textId="77777777" w:rsidR="002E2E5A" w:rsidRPr="002E2E5A" w:rsidRDefault="002E2E5A" w:rsidP="002E2E5A">
      <w:pPr>
        <w:keepNext/>
        <w:keepLines/>
        <w:widowControl/>
        <w:suppressAutoHyphens/>
        <w:overflowPunct w:val="0"/>
        <w:spacing w:before="120" w:after="120" w:line="276" w:lineRule="auto"/>
        <w:jc w:val="both"/>
        <w:textAlignment w:val="baseline"/>
        <w:outlineLvl w:val="0"/>
        <w:rPr>
          <w:rFonts w:eastAsia="Times New Roman"/>
          <w:b/>
          <w:caps/>
          <w:kern w:val="28"/>
          <w:sz w:val="20"/>
          <w:szCs w:val="20"/>
        </w:rPr>
      </w:pPr>
      <w:bookmarkStart w:id="4" w:name="_Toc406295851"/>
      <w:bookmarkStart w:id="5" w:name="_Toc407161271"/>
      <w:bookmarkStart w:id="6" w:name="_Toc418994946"/>
      <w:bookmarkStart w:id="7" w:name="_Toc418996353"/>
      <w:bookmarkStart w:id="8" w:name="_Toc418996722"/>
      <w:bookmarkStart w:id="9" w:name="_Toc418997109"/>
      <w:bookmarkStart w:id="10" w:name="_Toc418998519"/>
      <w:bookmarkStart w:id="11" w:name="_Toc418998875"/>
      <w:bookmarkStart w:id="12" w:name="_Toc419000120"/>
      <w:r w:rsidRPr="002E2E5A">
        <w:rPr>
          <w:rFonts w:eastAsia="Times New Roman"/>
          <w:b/>
          <w:caps/>
          <w:kern w:val="28"/>
          <w:sz w:val="20"/>
          <w:szCs w:val="20"/>
        </w:rPr>
        <w:t>2. materiały (grunty)</w:t>
      </w:r>
      <w:bookmarkEnd w:id="4"/>
      <w:bookmarkEnd w:id="5"/>
      <w:bookmarkEnd w:id="6"/>
      <w:bookmarkEnd w:id="7"/>
      <w:bookmarkEnd w:id="8"/>
      <w:bookmarkEnd w:id="9"/>
      <w:bookmarkEnd w:id="10"/>
      <w:bookmarkEnd w:id="11"/>
      <w:bookmarkEnd w:id="12"/>
    </w:p>
    <w:p w14:paraId="582AA8C9"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13" w:name="_Toc406295852"/>
      <w:bookmarkStart w:id="14" w:name="_Toc407161272"/>
      <w:r w:rsidRPr="002E2E5A">
        <w:rPr>
          <w:rFonts w:eastAsia="Times New Roman"/>
          <w:b/>
          <w:sz w:val="20"/>
          <w:szCs w:val="20"/>
        </w:rPr>
        <w:t>2.1. Ogólne wymagania dotyczące materiałów</w:t>
      </w:r>
      <w:bookmarkEnd w:id="13"/>
      <w:bookmarkEnd w:id="14"/>
    </w:p>
    <w:p w14:paraId="779A11CA"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Ogólne wymagania dotyczące materiałów, ich pozyskiwania i składowania, podano w SST D-02.00.01 pkt 2.</w:t>
      </w:r>
    </w:p>
    <w:p w14:paraId="6CA96C5D"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15" w:name="_Toc406295853"/>
      <w:bookmarkStart w:id="16" w:name="_Toc407161273"/>
      <w:r w:rsidRPr="002E2E5A">
        <w:rPr>
          <w:rFonts w:eastAsia="Times New Roman"/>
          <w:b/>
          <w:sz w:val="20"/>
          <w:szCs w:val="20"/>
        </w:rPr>
        <w:t xml:space="preserve">2.2. </w:t>
      </w:r>
      <w:bookmarkEnd w:id="15"/>
      <w:bookmarkEnd w:id="16"/>
      <w:r w:rsidRPr="002E2E5A">
        <w:rPr>
          <w:rFonts w:eastAsia="Times New Roman"/>
          <w:b/>
          <w:sz w:val="20"/>
          <w:szCs w:val="20"/>
        </w:rPr>
        <w:t>Grunty i materiały do nasypów</w:t>
      </w:r>
    </w:p>
    <w:p w14:paraId="3AAF20E6" w14:textId="77777777" w:rsidR="002E2E5A" w:rsidRDefault="00DE365C" w:rsidP="00DE365C">
      <w:pPr>
        <w:widowControl/>
        <w:overflowPunct w:val="0"/>
        <w:spacing w:line="276" w:lineRule="auto"/>
        <w:jc w:val="both"/>
        <w:textAlignment w:val="baseline"/>
        <w:rPr>
          <w:rFonts w:eastAsia="Times New Roman"/>
          <w:sz w:val="20"/>
          <w:szCs w:val="20"/>
        </w:rPr>
      </w:pPr>
      <w:r w:rsidRPr="00DE365C">
        <w:rPr>
          <w:rFonts w:eastAsia="Times New Roman"/>
          <w:sz w:val="20"/>
          <w:szCs w:val="20"/>
        </w:rPr>
        <w:t xml:space="preserve">Grunty i materiały dopuszczone do budowy nasypów powinny spełniać wymagania </w:t>
      </w:r>
      <w:r>
        <w:rPr>
          <w:rFonts w:eastAsia="Times New Roman"/>
          <w:sz w:val="20"/>
          <w:szCs w:val="20"/>
        </w:rPr>
        <w:t xml:space="preserve">określone w PN-S-02205 :1998 i </w:t>
      </w:r>
      <w:r w:rsidRPr="00DE365C">
        <w:rPr>
          <w:rFonts w:eastAsia="Times New Roman"/>
          <w:sz w:val="20"/>
          <w:szCs w:val="20"/>
        </w:rPr>
        <w:t>zostać zatwierdzone przez Inżyniera. Akceptacja p</w:t>
      </w:r>
      <w:r w:rsidR="0024144A">
        <w:rPr>
          <w:rFonts w:eastAsia="Times New Roman"/>
          <w:sz w:val="20"/>
          <w:szCs w:val="20"/>
        </w:rPr>
        <w:t>owinna następować na bieżąco, w </w:t>
      </w:r>
      <w:r>
        <w:rPr>
          <w:rFonts w:eastAsia="Times New Roman"/>
          <w:sz w:val="20"/>
          <w:szCs w:val="20"/>
        </w:rPr>
        <w:t xml:space="preserve">czasie trwania robót ziemnych, na podstawie przedkładanych przez Wykonawcę wyników </w:t>
      </w:r>
      <w:r w:rsidRPr="00DE365C">
        <w:rPr>
          <w:rFonts w:eastAsia="Times New Roman"/>
          <w:sz w:val="20"/>
          <w:szCs w:val="20"/>
        </w:rPr>
        <w:t>badań</w:t>
      </w:r>
      <w:r w:rsidR="00151733">
        <w:rPr>
          <w:rFonts w:eastAsia="Times New Roman"/>
          <w:sz w:val="20"/>
          <w:szCs w:val="20"/>
        </w:rPr>
        <w:t xml:space="preserve"> </w:t>
      </w:r>
      <w:r w:rsidRPr="00DE365C">
        <w:rPr>
          <w:rFonts w:eastAsia="Times New Roman"/>
          <w:sz w:val="20"/>
          <w:szCs w:val="20"/>
        </w:rPr>
        <w:t>l</w:t>
      </w:r>
      <w:r>
        <w:rPr>
          <w:rFonts w:eastAsia="Times New Roman"/>
          <w:sz w:val="20"/>
          <w:szCs w:val="20"/>
        </w:rPr>
        <w:t xml:space="preserve">aboratoryjnych określonych w niniejszej specyfikacji. Dodatkowo, </w:t>
      </w:r>
      <w:r w:rsidRPr="00DE365C">
        <w:rPr>
          <w:rFonts w:eastAsia="Times New Roman"/>
          <w:sz w:val="20"/>
          <w:szCs w:val="20"/>
        </w:rPr>
        <w:t xml:space="preserve">należy uwzględnić wszystkie wymagania </w:t>
      </w:r>
      <w:r>
        <w:rPr>
          <w:rFonts w:eastAsia="Times New Roman"/>
          <w:sz w:val="20"/>
          <w:szCs w:val="20"/>
        </w:rPr>
        <w:t>dotyczące tych gruntów podane w dokumentacji projektowej</w:t>
      </w:r>
      <w:r w:rsidR="002E2E5A" w:rsidRPr="002E2E5A">
        <w:rPr>
          <w:rFonts w:eastAsia="Times New Roman"/>
          <w:sz w:val="20"/>
          <w:szCs w:val="20"/>
        </w:rPr>
        <w:t>.</w:t>
      </w:r>
      <w:r w:rsidR="0073316A">
        <w:rPr>
          <w:rFonts w:eastAsia="Times New Roman"/>
          <w:sz w:val="20"/>
          <w:szCs w:val="20"/>
        </w:rPr>
        <w:t xml:space="preserve"> </w:t>
      </w:r>
      <w:r w:rsidR="00151733">
        <w:rPr>
          <w:rFonts w:eastAsia="Times New Roman"/>
          <w:sz w:val="20"/>
          <w:szCs w:val="20"/>
        </w:rPr>
        <w:t>P</w:t>
      </w:r>
      <w:r w:rsidR="0073316A" w:rsidRPr="00915ABA">
        <w:rPr>
          <w:rFonts w:eastAsia="Times New Roman"/>
          <w:sz w:val="20"/>
          <w:szCs w:val="20"/>
        </w:rPr>
        <w:t xml:space="preserve">rzy wykonywaniu nasypów gruntami z </w:t>
      </w:r>
      <w:proofErr w:type="spellStart"/>
      <w:r w:rsidR="0073316A" w:rsidRPr="00915ABA">
        <w:rPr>
          <w:rFonts w:eastAsia="Times New Roman"/>
          <w:sz w:val="20"/>
          <w:szCs w:val="20"/>
        </w:rPr>
        <w:t>dokopu</w:t>
      </w:r>
      <w:proofErr w:type="spellEnd"/>
      <w:r w:rsidR="0073316A" w:rsidRPr="00915ABA">
        <w:rPr>
          <w:rFonts w:eastAsia="Times New Roman"/>
          <w:sz w:val="20"/>
          <w:szCs w:val="20"/>
        </w:rPr>
        <w:t xml:space="preserve"> można stosować tylko grunty przydatne bez zastrzeżeń</w:t>
      </w:r>
      <w:r w:rsidR="0073316A" w:rsidRPr="0073316A">
        <w:rPr>
          <w:rFonts w:eastAsia="Times New Roman"/>
          <w:color w:val="FF0000"/>
          <w:sz w:val="22"/>
          <w:szCs w:val="20"/>
        </w:rPr>
        <w:t xml:space="preserve"> </w:t>
      </w:r>
    </w:p>
    <w:p w14:paraId="6B8DEDCB" w14:textId="77777777" w:rsidR="00DE365C" w:rsidRPr="00924A38" w:rsidRDefault="00DE365C" w:rsidP="00DE365C">
      <w:pPr>
        <w:widowControl/>
        <w:overflowPunct w:val="0"/>
        <w:spacing w:line="276" w:lineRule="auto"/>
        <w:jc w:val="both"/>
        <w:textAlignment w:val="baseline"/>
        <w:rPr>
          <w:rFonts w:eastAsia="Times New Roman"/>
          <w:sz w:val="10"/>
          <w:szCs w:val="20"/>
        </w:rPr>
      </w:pPr>
    </w:p>
    <w:p w14:paraId="3EE88792" w14:textId="77777777" w:rsidR="00FA4662" w:rsidRPr="002E2E5A" w:rsidRDefault="002E2E5A" w:rsidP="002E2E5A">
      <w:pPr>
        <w:widowControl/>
        <w:overflowPunct w:val="0"/>
        <w:spacing w:after="120" w:line="276" w:lineRule="auto"/>
        <w:jc w:val="both"/>
        <w:textAlignment w:val="baseline"/>
        <w:rPr>
          <w:rFonts w:eastAsia="Times New Roman"/>
          <w:sz w:val="20"/>
          <w:szCs w:val="20"/>
        </w:rPr>
      </w:pPr>
      <w:r w:rsidRPr="002E2E5A">
        <w:rPr>
          <w:rFonts w:eastAsia="Times New Roman"/>
          <w:sz w:val="20"/>
          <w:szCs w:val="20"/>
        </w:rPr>
        <w:t xml:space="preserve">Tablica 1. Przydatność gruntów do wykonywania budowli </w:t>
      </w:r>
      <w:r w:rsidR="00B103C6">
        <w:rPr>
          <w:rFonts w:eastAsia="Times New Roman"/>
          <w:sz w:val="20"/>
          <w:szCs w:val="20"/>
        </w:rPr>
        <w:t>ziemnych wg PN-S-02205 :1998</w:t>
      </w:r>
      <w:r w:rsidRPr="002E2E5A">
        <w:rPr>
          <w:rFonts w:eastAsia="Times New Roman"/>
          <w:sz w:val="20"/>
          <w:szCs w:val="20"/>
        </w:rPr>
        <w:t>.</w:t>
      </w:r>
    </w:p>
    <w:tbl>
      <w:tblPr>
        <w:tblW w:w="9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2332"/>
        <w:gridCol w:w="2693"/>
        <w:gridCol w:w="2977"/>
      </w:tblGrid>
      <w:tr w:rsidR="002E2E5A" w:rsidRPr="002E2E5A" w14:paraId="70D1B1E8" w14:textId="77777777" w:rsidTr="00924A38">
        <w:tc>
          <w:tcPr>
            <w:tcW w:w="1204" w:type="dxa"/>
          </w:tcPr>
          <w:p w14:paraId="79A5CB92"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Przeznaczenie</w:t>
            </w:r>
          </w:p>
        </w:tc>
        <w:tc>
          <w:tcPr>
            <w:tcW w:w="2332" w:type="dxa"/>
          </w:tcPr>
          <w:p w14:paraId="687F9094"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Przydatne</w:t>
            </w:r>
          </w:p>
        </w:tc>
        <w:tc>
          <w:tcPr>
            <w:tcW w:w="2693" w:type="dxa"/>
          </w:tcPr>
          <w:p w14:paraId="00DA7761"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Przydatne</w:t>
            </w:r>
          </w:p>
          <w:p w14:paraId="58227025"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z zastrzeżeniami</w:t>
            </w:r>
          </w:p>
        </w:tc>
        <w:tc>
          <w:tcPr>
            <w:tcW w:w="2977" w:type="dxa"/>
            <w:tcBorders>
              <w:bottom w:val="nil"/>
            </w:tcBorders>
          </w:tcPr>
          <w:p w14:paraId="3C352637"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Treść</w:t>
            </w:r>
          </w:p>
          <w:p w14:paraId="5E07EB10"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zastrzeżenia</w:t>
            </w:r>
          </w:p>
        </w:tc>
      </w:tr>
      <w:tr w:rsidR="002E2E5A" w:rsidRPr="002E2E5A" w14:paraId="46428DE0" w14:textId="77777777" w:rsidTr="00924A38">
        <w:tc>
          <w:tcPr>
            <w:tcW w:w="1204" w:type="dxa"/>
          </w:tcPr>
          <w:p w14:paraId="37A2FD1B"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02D4B6F9"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357C30D8"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786AA5C2"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2E660BC6"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1BDE6DFE"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3F2E728E"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73ED7DC9"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78FF7DCE"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7C8A365A"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5D5417E6"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7E25C079"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0955CDB5"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3BC15406"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02C137A9"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Na dolne warstwy nasypów poniżej strefy przemarzania</w:t>
            </w:r>
          </w:p>
        </w:tc>
        <w:tc>
          <w:tcPr>
            <w:tcW w:w="2332" w:type="dxa"/>
          </w:tcPr>
          <w:p w14:paraId="4980FAD4"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1. Rozdrobnione grunty skaliste twarde oraz grunty kamieniste, zwietrzelinowe, rumosze i otoczaki</w:t>
            </w:r>
          </w:p>
          <w:p w14:paraId="742365D7"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2. Żwiry i pospółki, również gliniaste</w:t>
            </w:r>
          </w:p>
          <w:p w14:paraId="0D06DD3F"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3. Piaski grubo, średnio i drobnoziarniste, naturalne i łamane</w:t>
            </w:r>
          </w:p>
          <w:p w14:paraId="5B628257"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4. Piaski gliniaste z domieszką frakcji żwirowo-kamienistej (mor</w:t>
            </w:r>
            <w:r w:rsidR="00DE365C">
              <w:rPr>
                <w:rFonts w:eastAsia="Times New Roman"/>
                <w:sz w:val="16"/>
                <w:szCs w:val="20"/>
              </w:rPr>
              <w:t>enowe) o wskaźniku różnoziarnis</w:t>
            </w:r>
            <w:r w:rsidRPr="002E2E5A">
              <w:rPr>
                <w:rFonts w:eastAsia="Times New Roman"/>
                <w:sz w:val="16"/>
                <w:szCs w:val="20"/>
              </w:rPr>
              <w:t>tości U</w:t>
            </w:r>
            <w:r w:rsidRPr="002E2E5A">
              <w:rPr>
                <w:rFonts w:eastAsia="Times New Roman"/>
                <w:sz w:val="16"/>
                <w:szCs w:val="20"/>
              </w:rPr>
              <w:sym w:font="Symbol" w:char="F0B3"/>
            </w:r>
            <w:r w:rsidRPr="002E2E5A">
              <w:rPr>
                <w:rFonts w:eastAsia="Times New Roman"/>
                <w:sz w:val="16"/>
                <w:szCs w:val="20"/>
              </w:rPr>
              <w:t>15</w:t>
            </w:r>
          </w:p>
          <w:p w14:paraId="6D2F363E"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5. Żużle wielkopiecowe i inne metalurgiczne ze starych zwałów (powyżej 5 lat)</w:t>
            </w:r>
          </w:p>
          <w:p w14:paraId="4740E547"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6. Łupki przywęgłowe przepalone</w:t>
            </w:r>
          </w:p>
          <w:p w14:paraId="1FA8BF45"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lastRenderedPageBreak/>
              <w:t>7. Wysiewki kamienne o zawartości frakcji iłowej poniżej 2%</w:t>
            </w:r>
          </w:p>
        </w:tc>
        <w:tc>
          <w:tcPr>
            <w:tcW w:w="2693" w:type="dxa"/>
          </w:tcPr>
          <w:p w14:paraId="27BE71D1"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lastRenderedPageBreak/>
              <w:t>1. Rozdrobnione grunty skaliste miękkie</w:t>
            </w:r>
          </w:p>
          <w:p w14:paraId="502117CC" w14:textId="77777777" w:rsidR="002E2E5A" w:rsidRPr="002E2E5A" w:rsidRDefault="002E2E5A" w:rsidP="002E2E5A">
            <w:pPr>
              <w:widowControl/>
              <w:overflowPunct w:val="0"/>
              <w:spacing w:line="276" w:lineRule="auto"/>
              <w:textAlignment w:val="baseline"/>
              <w:rPr>
                <w:rFonts w:eastAsia="Times New Roman"/>
                <w:sz w:val="16"/>
                <w:szCs w:val="20"/>
              </w:rPr>
            </w:pPr>
          </w:p>
          <w:p w14:paraId="209AC1C8" w14:textId="77777777" w:rsidR="002E2E5A" w:rsidRPr="002E2E5A" w:rsidRDefault="002E2E5A" w:rsidP="002E2E5A">
            <w:pPr>
              <w:widowControl/>
              <w:pBdr>
                <w:top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t>2. Zwietrzeliny i rumosze gliniaste</w:t>
            </w:r>
          </w:p>
          <w:p w14:paraId="6C08D2DF"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3. Piaski pylaste, piaski gliniaste, pyły piaszczyste i pyły</w:t>
            </w:r>
          </w:p>
          <w:p w14:paraId="298E9E36" w14:textId="77777777" w:rsidR="00924A38" w:rsidRPr="002E2E5A" w:rsidRDefault="002E2E5A" w:rsidP="002E2E5A">
            <w:pPr>
              <w:widowControl/>
              <w:pBdr>
                <w:top w:val="single" w:sz="6" w:space="1" w:color="auto"/>
                <w:bottom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t>4. Piaski próchniczne, z wyjątkiem pylastych piasków próchnicznych</w:t>
            </w:r>
          </w:p>
          <w:p w14:paraId="5F58585B" w14:textId="77777777" w:rsidR="002E2E5A" w:rsidRPr="002E2E5A" w:rsidRDefault="002E2E5A" w:rsidP="002E2E5A">
            <w:pPr>
              <w:widowControl/>
              <w:pBdr>
                <w:bottom w:val="single" w:sz="6" w:space="1" w:color="auto"/>
                <w:between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t xml:space="preserve">5. Gliny piaszczyste, gliny i gliny pylaste oraz inne o </w:t>
            </w:r>
            <w:proofErr w:type="spellStart"/>
            <w:r w:rsidRPr="002E2E5A">
              <w:rPr>
                <w:rFonts w:eastAsia="Times New Roman"/>
                <w:sz w:val="16"/>
                <w:szCs w:val="20"/>
              </w:rPr>
              <w:t>w</w:t>
            </w:r>
            <w:r w:rsidRPr="002E2E5A">
              <w:rPr>
                <w:rFonts w:eastAsia="Times New Roman"/>
                <w:sz w:val="16"/>
                <w:szCs w:val="20"/>
                <w:vertAlign w:val="subscript"/>
              </w:rPr>
              <w:t>L</w:t>
            </w:r>
            <w:proofErr w:type="spellEnd"/>
            <w:r w:rsidR="00924A38">
              <w:rPr>
                <w:rFonts w:eastAsia="Times New Roman"/>
                <w:sz w:val="16"/>
                <w:szCs w:val="20"/>
              </w:rPr>
              <w:t xml:space="preserve"> </w:t>
            </w:r>
            <w:r w:rsidRPr="002E2E5A">
              <w:rPr>
                <w:rFonts w:eastAsia="Times New Roman"/>
                <w:sz w:val="16"/>
                <w:szCs w:val="20"/>
              </w:rPr>
              <w:sym w:font="Symbol" w:char="F03C"/>
            </w:r>
            <w:r w:rsidRPr="002E2E5A">
              <w:rPr>
                <w:rFonts w:eastAsia="Times New Roman"/>
                <w:sz w:val="16"/>
                <w:szCs w:val="20"/>
              </w:rPr>
              <w:t xml:space="preserve"> 35%</w:t>
            </w:r>
          </w:p>
          <w:p w14:paraId="5B42739F" w14:textId="77777777" w:rsidR="002E2E5A" w:rsidRPr="002E2E5A" w:rsidRDefault="002E2E5A" w:rsidP="002E2E5A">
            <w:pPr>
              <w:widowControl/>
              <w:pBdr>
                <w:bottom w:val="single" w:sz="6" w:space="1" w:color="auto"/>
                <w:between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t xml:space="preserve">6. Gliny piaszczyste zwięzłe, gliny zwięzłe i gliny pylaste zwięzłe oraz inne grunty o granicy płynności </w:t>
            </w:r>
            <w:proofErr w:type="spellStart"/>
            <w:r w:rsidRPr="002E2E5A">
              <w:rPr>
                <w:rFonts w:eastAsia="Times New Roman"/>
                <w:sz w:val="16"/>
                <w:szCs w:val="20"/>
              </w:rPr>
              <w:t>w</w:t>
            </w:r>
            <w:r w:rsidRPr="002E2E5A">
              <w:rPr>
                <w:rFonts w:eastAsia="Times New Roman"/>
                <w:sz w:val="16"/>
                <w:szCs w:val="20"/>
                <w:vertAlign w:val="subscript"/>
              </w:rPr>
              <w:t>L</w:t>
            </w:r>
            <w:proofErr w:type="spellEnd"/>
            <w:r w:rsidRPr="002E2E5A">
              <w:rPr>
                <w:rFonts w:eastAsia="Times New Roman"/>
                <w:sz w:val="16"/>
                <w:szCs w:val="20"/>
              </w:rPr>
              <w:t xml:space="preserve"> od 35 do 60%</w:t>
            </w:r>
          </w:p>
          <w:p w14:paraId="1F5A8F6D" w14:textId="77777777" w:rsidR="002E2E5A" w:rsidRDefault="002E2E5A" w:rsidP="00924A38">
            <w:pPr>
              <w:widowControl/>
              <w:overflowPunct w:val="0"/>
              <w:spacing w:line="360" w:lineRule="auto"/>
              <w:textAlignment w:val="baseline"/>
              <w:rPr>
                <w:rFonts w:eastAsia="Times New Roman"/>
                <w:sz w:val="16"/>
                <w:szCs w:val="20"/>
              </w:rPr>
            </w:pPr>
            <w:r w:rsidRPr="002E2E5A">
              <w:rPr>
                <w:rFonts w:eastAsia="Times New Roman"/>
                <w:sz w:val="16"/>
                <w:szCs w:val="20"/>
              </w:rPr>
              <w:t>7. Wysiewki kamienne gliniaste o zawartości</w:t>
            </w:r>
            <w:r w:rsidR="00151733">
              <w:rPr>
                <w:rFonts w:eastAsia="Times New Roman"/>
                <w:sz w:val="16"/>
                <w:szCs w:val="20"/>
              </w:rPr>
              <w:t xml:space="preserve"> </w:t>
            </w:r>
            <w:r w:rsidRPr="002E2E5A">
              <w:rPr>
                <w:rFonts w:eastAsia="Times New Roman"/>
                <w:sz w:val="16"/>
                <w:szCs w:val="20"/>
              </w:rPr>
              <w:t>frakcji iłowej ponad 2%</w:t>
            </w:r>
            <w:r w:rsidR="00DF0BD3">
              <w:rPr>
                <w:rFonts w:eastAsia="Times New Roman"/>
                <w:sz w:val="16"/>
                <w:szCs w:val="20"/>
              </w:rPr>
              <w:t xml:space="preserve"> </w:t>
            </w:r>
            <w:r w:rsidR="00924A38">
              <w:rPr>
                <w:rFonts w:eastAsia="Times New Roman"/>
                <w:sz w:val="16"/>
                <w:szCs w:val="20"/>
              </w:rPr>
              <w:t xml:space="preserve"> </w:t>
            </w:r>
          </w:p>
          <w:p w14:paraId="703D1B51" w14:textId="77777777" w:rsidR="002E2E5A" w:rsidRPr="002E2E5A" w:rsidRDefault="002E2E5A" w:rsidP="002E2E5A">
            <w:pPr>
              <w:widowControl/>
              <w:pBdr>
                <w:top w:val="single" w:sz="6" w:space="1" w:color="auto"/>
                <w:bottom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lastRenderedPageBreak/>
              <w:t>8. Żużle wielkopiecowe i inne metalurgiczne z nowego studzenia (do 5 lat)</w:t>
            </w:r>
          </w:p>
          <w:p w14:paraId="734DE0A4"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9. Iłołupki przywęglowe nieprzepalone</w:t>
            </w:r>
          </w:p>
          <w:p w14:paraId="0DAFFB47" w14:textId="77777777" w:rsidR="002E2E5A" w:rsidRPr="002E2E5A" w:rsidRDefault="002E2E5A" w:rsidP="002E2E5A">
            <w:pPr>
              <w:widowControl/>
              <w:overflowPunct w:val="0"/>
              <w:spacing w:line="276" w:lineRule="auto"/>
              <w:textAlignment w:val="baseline"/>
              <w:rPr>
                <w:rFonts w:eastAsia="Times New Roman"/>
                <w:sz w:val="16"/>
                <w:szCs w:val="20"/>
              </w:rPr>
            </w:pPr>
          </w:p>
          <w:p w14:paraId="33478479" w14:textId="77777777" w:rsidR="002E2E5A" w:rsidRPr="002E2E5A" w:rsidRDefault="002E2E5A" w:rsidP="002E2E5A">
            <w:pPr>
              <w:widowControl/>
              <w:pBdr>
                <w:top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t>10. Popioły lotne i mieszaniny popiołowo-żużlowe</w:t>
            </w:r>
          </w:p>
          <w:p w14:paraId="59B1D9D7" w14:textId="77777777" w:rsidR="002E2E5A" w:rsidRPr="002E2E5A" w:rsidRDefault="002E2E5A" w:rsidP="002E2E5A">
            <w:pPr>
              <w:widowControl/>
              <w:overflowPunct w:val="0"/>
              <w:spacing w:line="276" w:lineRule="auto"/>
              <w:textAlignment w:val="baseline"/>
              <w:rPr>
                <w:rFonts w:eastAsia="Times New Roman"/>
                <w:sz w:val="16"/>
                <w:szCs w:val="20"/>
              </w:rPr>
            </w:pPr>
          </w:p>
        </w:tc>
        <w:tc>
          <w:tcPr>
            <w:tcW w:w="2977" w:type="dxa"/>
            <w:tcBorders>
              <w:bottom w:val="single" w:sz="6" w:space="0" w:color="auto"/>
            </w:tcBorders>
          </w:tcPr>
          <w:p w14:paraId="16FEFCAD" w14:textId="77777777" w:rsidR="002E2E5A" w:rsidRDefault="002E2E5A" w:rsidP="002E2E5A">
            <w:pPr>
              <w:widowControl/>
              <w:pBdr>
                <w:bottom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lastRenderedPageBreak/>
              <w:t>- gdy pory w gruncie skalistym będą wypełnione gruntem lub materiałem drobnoziarnistym</w:t>
            </w:r>
          </w:p>
          <w:p w14:paraId="4F303E15" w14:textId="77777777" w:rsidR="002E2E5A" w:rsidRPr="002E2E5A" w:rsidRDefault="002E2E5A" w:rsidP="00DE365C">
            <w:pPr>
              <w:widowControl/>
              <w:overflowPunct w:val="0"/>
              <w:spacing w:line="276" w:lineRule="auto"/>
              <w:textAlignment w:val="baseline"/>
              <w:rPr>
                <w:rFonts w:eastAsia="Times New Roman"/>
                <w:sz w:val="20"/>
                <w:szCs w:val="20"/>
              </w:rPr>
            </w:pPr>
            <w:r w:rsidRPr="002E2E5A">
              <w:rPr>
                <w:rFonts w:eastAsia="Times New Roman"/>
                <w:sz w:val="20"/>
                <w:szCs w:val="20"/>
              </w:rPr>
              <w:t xml:space="preserve">- </w:t>
            </w:r>
            <w:r w:rsidR="00DE365C">
              <w:rPr>
                <w:rFonts w:eastAsia="Times New Roman"/>
                <w:sz w:val="16"/>
                <w:szCs w:val="20"/>
              </w:rPr>
              <w:t xml:space="preserve">gdy będą wbudowane w miejsca suche lub zabezpieczone od </w:t>
            </w:r>
            <w:r w:rsidRPr="00DE365C">
              <w:rPr>
                <w:rFonts w:eastAsia="Times New Roman"/>
                <w:sz w:val="16"/>
                <w:szCs w:val="20"/>
              </w:rPr>
              <w:t xml:space="preserve">wód </w:t>
            </w:r>
            <w:r w:rsidR="00DE365C">
              <w:rPr>
                <w:rFonts w:eastAsia="Times New Roman"/>
                <w:sz w:val="16"/>
                <w:szCs w:val="20"/>
              </w:rPr>
              <w:t xml:space="preserve">gruntowych i </w:t>
            </w:r>
            <w:r w:rsidRPr="00DE365C">
              <w:rPr>
                <w:rFonts w:eastAsia="Times New Roman"/>
                <w:sz w:val="16"/>
                <w:szCs w:val="20"/>
              </w:rPr>
              <w:t>powierzchniowych</w:t>
            </w:r>
          </w:p>
          <w:p w14:paraId="08CA7F2D" w14:textId="77777777" w:rsidR="002E2E5A" w:rsidRPr="002E2E5A" w:rsidRDefault="002E2E5A" w:rsidP="002E2E5A">
            <w:pPr>
              <w:widowControl/>
              <w:pBdr>
                <w:top w:val="single" w:sz="6" w:space="1" w:color="auto"/>
                <w:bottom w:val="single" w:sz="6" w:space="1" w:color="auto"/>
                <w:between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t>- do nasypów nie wyższych niż 3 m,</w:t>
            </w:r>
            <w:r w:rsidR="00DF0BD3">
              <w:rPr>
                <w:rFonts w:eastAsia="Times New Roman"/>
                <w:sz w:val="16"/>
                <w:szCs w:val="20"/>
              </w:rPr>
              <w:t xml:space="preserve"> </w:t>
            </w:r>
            <w:r w:rsidRPr="002E2E5A">
              <w:rPr>
                <w:rFonts w:eastAsia="Times New Roman"/>
                <w:sz w:val="16"/>
                <w:szCs w:val="20"/>
              </w:rPr>
              <w:t>zabezpieczonych</w:t>
            </w:r>
            <w:r w:rsidR="00924A38">
              <w:rPr>
                <w:rFonts w:eastAsia="Times New Roman"/>
                <w:sz w:val="16"/>
                <w:szCs w:val="20"/>
              </w:rPr>
              <w:t xml:space="preserve"> </w:t>
            </w:r>
            <w:r w:rsidRPr="002E2E5A">
              <w:rPr>
                <w:rFonts w:eastAsia="Times New Roman"/>
                <w:sz w:val="16"/>
                <w:szCs w:val="20"/>
              </w:rPr>
              <w:t>przed zawilgoceniem</w:t>
            </w:r>
          </w:p>
          <w:p w14:paraId="5B7DA921"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w miejscach suchych lub przejściowo zawilgoconych</w:t>
            </w:r>
          </w:p>
          <w:p w14:paraId="7ECE3146" w14:textId="77777777" w:rsidR="00924A38" w:rsidRDefault="002E2E5A" w:rsidP="00924A38">
            <w:pPr>
              <w:widowControl/>
              <w:pBdr>
                <w:top w:val="single" w:sz="6" w:space="1" w:color="auto"/>
                <w:bottom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t>- do nasypów nie wyższych niż 3 m: zabezpieczonych przed zawilgoceniem lub po ulepszeniu spoiwami</w:t>
            </w:r>
            <w:r w:rsidR="00DF0BD3">
              <w:rPr>
                <w:rFonts w:eastAsia="Times New Roman"/>
                <w:sz w:val="16"/>
                <w:szCs w:val="20"/>
              </w:rPr>
              <w:t xml:space="preserve"> </w:t>
            </w:r>
          </w:p>
          <w:p w14:paraId="474545E9" w14:textId="77777777" w:rsidR="002E2E5A" w:rsidRDefault="00DF0BD3" w:rsidP="00924A38">
            <w:pPr>
              <w:widowControl/>
              <w:pBdr>
                <w:top w:val="single" w:sz="6" w:space="1" w:color="auto"/>
                <w:bottom w:val="single" w:sz="6" w:space="1" w:color="auto"/>
              </w:pBdr>
              <w:overflowPunct w:val="0"/>
              <w:spacing w:line="276" w:lineRule="auto"/>
              <w:textAlignment w:val="baseline"/>
              <w:rPr>
                <w:rFonts w:eastAsia="Times New Roman"/>
                <w:sz w:val="16"/>
                <w:szCs w:val="20"/>
              </w:rPr>
            </w:pPr>
            <w:r>
              <w:rPr>
                <w:rFonts w:eastAsia="Times New Roman"/>
                <w:sz w:val="16"/>
                <w:szCs w:val="20"/>
              </w:rPr>
              <w:t xml:space="preserve">   </w:t>
            </w:r>
          </w:p>
          <w:p w14:paraId="4797E2AC"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xml:space="preserve">- gdy zwierciadło wody gruntowej znajduje się na głębokości większej </w:t>
            </w:r>
            <w:r w:rsidR="00924A38">
              <w:rPr>
                <w:rFonts w:eastAsia="Times New Roman"/>
                <w:sz w:val="16"/>
                <w:szCs w:val="20"/>
              </w:rPr>
              <w:t>o</w:t>
            </w:r>
            <w:r w:rsidRPr="002E2E5A">
              <w:rPr>
                <w:rFonts w:eastAsia="Times New Roman"/>
                <w:sz w:val="16"/>
                <w:szCs w:val="20"/>
              </w:rPr>
              <w:t>d kapilarności biernej gruntu podłoża</w:t>
            </w:r>
          </w:p>
          <w:p w14:paraId="28DFB0F6" w14:textId="77777777" w:rsidR="002E2E5A" w:rsidRDefault="002E2E5A" w:rsidP="002E2E5A">
            <w:pPr>
              <w:widowControl/>
              <w:pBdr>
                <w:top w:val="single" w:sz="6" w:space="1" w:color="auto"/>
                <w:bottom w:val="single" w:sz="6" w:space="1" w:color="auto"/>
                <w:between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lastRenderedPageBreak/>
              <w:t>- o ograniczonej podatności na rozpad - łączne straty masy do 5%</w:t>
            </w:r>
          </w:p>
          <w:p w14:paraId="289483FE" w14:textId="77777777" w:rsidR="002E2E5A" w:rsidRPr="002E2E5A" w:rsidRDefault="002E2E5A" w:rsidP="002E2E5A">
            <w:pPr>
              <w:widowControl/>
              <w:pBdr>
                <w:bottom w:val="single" w:sz="6" w:space="1" w:color="auto"/>
                <w:between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t>- gdy wolne przestrzenie zostaną wypełnione materiałem drobnoziarnistym</w:t>
            </w:r>
          </w:p>
          <w:p w14:paraId="64986AB5"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gdy zalegają w miejscach suchych lub są izolowane od wody</w:t>
            </w:r>
          </w:p>
        </w:tc>
      </w:tr>
      <w:tr w:rsidR="002E2E5A" w:rsidRPr="002E2E5A" w14:paraId="3C910A67" w14:textId="77777777" w:rsidTr="00924A38">
        <w:tc>
          <w:tcPr>
            <w:tcW w:w="1204" w:type="dxa"/>
          </w:tcPr>
          <w:p w14:paraId="0249A857"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5ECBBC8A"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490CD70C"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0CA2BAD5"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59E63E31"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Na górne warstwy na-</w:t>
            </w:r>
          </w:p>
          <w:p w14:paraId="70ECBC35" w14:textId="77777777" w:rsidR="002E2E5A" w:rsidRPr="002E2E5A" w:rsidRDefault="002E2E5A" w:rsidP="002E2E5A">
            <w:pPr>
              <w:widowControl/>
              <w:overflowPunct w:val="0"/>
              <w:spacing w:line="276" w:lineRule="auto"/>
              <w:jc w:val="both"/>
              <w:textAlignment w:val="baseline"/>
              <w:rPr>
                <w:rFonts w:eastAsia="Times New Roman"/>
                <w:sz w:val="16"/>
                <w:szCs w:val="20"/>
              </w:rPr>
            </w:pPr>
            <w:r w:rsidRPr="002E2E5A">
              <w:rPr>
                <w:rFonts w:eastAsia="Times New Roman"/>
                <w:sz w:val="16"/>
                <w:szCs w:val="20"/>
              </w:rPr>
              <w:t xml:space="preserve">sypów w </w:t>
            </w:r>
            <w:proofErr w:type="spellStart"/>
            <w:r w:rsidRPr="002E2E5A">
              <w:rPr>
                <w:rFonts w:eastAsia="Times New Roman"/>
                <w:sz w:val="16"/>
                <w:szCs w:val="20"/>
              </w:rPr>
              <w:t>stre</w:t>
            </w:r>
            <w:proofErr w:type="spellEnd"/>
            <w:r w:rsidRPr="002E2E5A">
              <w:rPr>
                <w:rFonts w:eastAsia="Times New Roman"/>
                <w:sz w:val="16"/>
                <w:szCs w:val="20"/>
              </w:rPr>
              <w:t>-</w:t>
            </w:r>
          </w:p>
          <w:p w14:paraId="44FD385C" w14:textId="77777777" w:rsidR="002E2E5A" w:rsidRPr="002E2E5A" w:rsidRDefault="002E2E5A" w:rsidP="002E2E5A">
            <w:pPr>
              <w:widowControl/>
              <w:overflowPunct w:val="0"/>
              <w:spacing w:line="276" w:lineRule="auto"/>
              <w:jc w:val="both"/>
              <w:textAlignment w:val="baseline"/>
              <w:rPr>
                <w:rFonts w:eastAsia="Times New Roman"/>
                <w:sz w:val="16"/>
                <w:szCs w:val="20"/>
              </w:rPr>
            </w:pPr>
            <w:proofErr w:type="spellStart"/>
            <w:r w:rsidRPr="002E2E5A">
              <w:rPr>
                <w:rFonts w:eastAsia="Times New Roman"/>
                <w:sz w:val="16"/>
                <w:szCs w:val="20"/>
              </w:rPr>
              <w:t>fie</w:t>
            </w:r>
            <w:proofErr w:type="spellEnd"/>
            <w:r w:rsidRPr="002E2E5A">
              <w:rPr>
                <w:rFonts w:eastAsia="Times New Roman"/>
                <w:sz w:val="16"/>
                <w:szCs w:val="20"/>
              </w:rPr>
              <w:t xml:space="preserve"> </w:t>
            </w:r>
            <w:proofErr w:type="spellStart"/>
            <w:r w:rsidRPr="002E2E5A">
              <w:rPr>
                <w:rFonts w:eastAsia="Times New Roman"/>
                <w:sz w:val="16"/>
                <w:szCs w:val="20"/>
              </w:rPr>
              <w:t>przemar</w:t>
            </w:r>
            <w:proofErr w:type="spellEnd"/>
            <w:r w:rsidRPr="002E2E5A">
              <w:rPr>
                <w:rFonts w:eastAsia="Times New Roman"/>
                <w:sz w:val="16"/>
                <w:szCs w:val="20"/>
              </w:rPr>
              <w:t>-</w:t>
            </w:r>
          </w:p>
          <w:p w14:paraId="41680C0C" w14:textId="77777777" w:rsidR="002E2E5A" w:rsidRPr="002E2E5A" w:rsidRDefault="002E2E5A" w:rsidP="002E2E5A">
            <w:pPr>
              <w:widowControl/>
              <w:overflowPunct w:val="0"/>
              <w:spacing w:line="276" w:lineRule="auto"/>
              <w:jc w:val="both"/>
              <w:textAlignment w:val="baseline"/>
              <w:rPr>
                <w:rFonts w:eastAsia="Times New Roman"/>
                <w:sz w:val="16"/>
                <w:szCs w:val="20"/>
              </w:rPr>
            </w:pPr>
            <w:proofErr w:type="spellStart"/>
            <w:r w:rsidRPr="002E2E5A">
              <w:rPr>
                <w:rFonts w:eastAsia="Times New Roman"/>
                <w:sz w:val="16"/>
                <w:szCs w:val="20"/>
              </w:rPr>
              <w:t>zania</w:t>
            </w:r>
            <w:proofErr w:type="spellEnd"/>
          </w:p>
        </w:tc>
        <w:tc>
          <w:tcPr>
            <w:tcW w:w="2332" w:type="dxa"/>
          </w:tcPr>
          <w:p w14:paraId="4FA2EE0B" w14:textId="77777777" w:rsidR="002E2E5A" w:rsidRPr="002E2E5A" w:rsidRDefault="002E2E5A" w:rsidP="002E2E5A">
            <w:pPr>
              <w:widowControl/>
              <w:overflowPunct w:val="0"/>
              <w:spacing w:line="276" w:lineRule="auto"/>
              <w:textAlignment w:val="baseline"/>
              <w:rPr>
                <w:rFonts w:eastAsia="Times New Roman"/>
                <w:sz w:val="16"/>
                <w:szCs w:val="20"/>
              </w:rPr>
            </w:pPr>
          </w:p>
          <w:p w14:paraId="3892F2FD"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1. Żwiry i pospółki</w:t>
            </w:r>
          </w:p>
          <w:p w14:paraId="7880A953"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2. Piaski grubo i średnio-</w:t>
            </w:r>
          </w:p>
          <w:p w14:paraId="7AECD80C"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ziarniste</w:t>
            </w:r>
          </w:p>
          <w:p w14:paraId="6B295126"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xml:space="preserve">3. Iłołupki przywęglowe przepalone zawierające mniej niż 15% </w:t>
            </w:r>
            <w:proofErr w:type="spellStart"/>
            <w:r w:rsidRPr="002E2E5A">
              <w:rPr>
                <w:rFonts w:eastAsia="Times New Roman"/>
                <w:sz w:val="16"/>
                <w:szCs w:val="20"/>
              </w:rPr>
              <w:t>ziarn</w:t>
            </w:r>
            <w:proofErr w:type="spellEnd"/>
            <w:r w:rsidRPr="002E2E5A">
              <w:rPr>
                <w:rFonts w:eastAsia="Times New Roman"/>
                <w:sz w:val="16"/>
                <w:szCs w:val="20"/>
              </w:rPr>
              <w:t xml:space="preserve"> mniej-</w:t>
            </w:r>
          </w:p>
          <w:p w14:paraId="2B1B0456"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szych od 0,075 mm</w:t>
            </w:r>
          </w:p>
          <w:p w14:paraId="46820F83"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4. Wysiewki kamienne o uziarnieniu odpowiadają-</w:t>
            </w:r>
          </w:p>
          <w:p w14:paraId="0699FE3E"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cym pospółkom lub żwirom</w:t>
            </w:r>
          </w:p>
        </w:tc>
        <w:tc>
          <w:tcPr>
            <w:tcW w:w="2693" w:type="dxa"/>
          </w:tcPr>
          <w:p w14:paraId="5CBB4858"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1. Żwiry i pospółki gliniaste</w:t>
            </w:r>
          </w:p>
          <w:p w14:paraId="17D33E2C"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2. Piaski pylaste i gliniaste</w:t>
            </w:r>
          </w:p>
          <w:p w14:paraId="1E04EE89"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3. Pyły piaszczyste i pyły</w:t>
            </w:r>
          </w:p>
          <w:p w14:paraId="3E3FBB5C"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4. Gliny o granicy płynności mniejszej niż 35%</w:t>
            </w:r>
          </w:p>
          <w:p w14:paraId="2E039E1A"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5. Mieszaniny popiołowo-żużlowe z węgla kamiennego</w:t>
            </w:r>
          </w:p>
          <w:p w14:paraId="5BD51194"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xml:space="preserve">6. Wysiewki kamienne gliniaste o zawartości frakcji iłowej </w:t>
            </w:r>
            <w:r w:rsidRPr="002E2E5A">
              <w:rPr>
                <w:rFonts w:eastAsia="Times New Roman"/>
                <w:sz w:val="16"/>
                <w:szCs w:val="20"/>
              </w:rPr>
              <w:sym w:font="Symbol" w:char="F03E"/>
            </w:r>
            <w:r w:rsidRPr="002E2E5A">
              <w:rPr>
                <w:rFonts w:eastAsia="Times New Roman"/>
                <w:sz w:val="16"/>
                <w:szCs w:val="20"/>
              </w:rPr>
              <w:t>2%</w:t>
            </w:r>
          </w:p>
          <w:p w14:paraId="18103535" w14:textId="77777777" w:rsidR="002E2E5A" w:rsidRPr="002E2E5A" w:rsidRDefault="002E2E5A" w:rsidP="002E2E5A">
            <w:pPr>
              <w:widowControl/>
              <w:pBdr>
                <w:top w:val="single" w:sz="6" w:space="1" w:color="auto"/>
                <w:bottom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t>7. Żużle wielkopiecowe i inne metalurgiczne</w:t>
            </w:r>
          </w:p>
          <w:p w14:paraId="40D5EEF2"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8. Piaski drobnoziarniste</w:t>
            </w:r>
          </w:p>
        </w:tc>
        <w:tc>
          <w:tcPr>
            <w:tcW w:w="2977" w:type="dxa"/>
            <w:tcBorders>
              <w:top w:val="nil"/>
            </w:tcBorders>
          </w:tcPr>
          <w:p w14:paraId="6A3C98B2" w14:textId="77777777" w:rsidR="002E2E5A" w:rsidRPr="002E2E5A" w:rsidRDefault="002E2E5A" w:rsidP="002E2E5A">
            <w:pPr>
              <w:widowControl/>
              <w:overflowPunct w:val="0"/>
              <w:spacing w:line="276" w:lineRule="auto"/>
              <w:textAlignment w:val="baseline"/>
              <w:rPr>
                <w:rFonts w:eastAsia="Times New Roman"/>
                <w:sz w:val="16"/>
                <w:szCs w:val="20"/>
              </w:rPr>
            </w:pPr>
          </w:p>
          <w:p w14:paraId="31BADC40" w14:textId="77777777" w:rsidR="002E2E5A" w:rsidRDefault="002E2E5A" w:rsidP="002E2E5A">
            <w:pPr>
              <w:widowControl/>
              <w:overflowPunct w:val="0"/>
              <w:spacing w:line="276" w:lineRule="auto"/>
              <w:textAlignment w:val="baseline"/>
              <w:rPr>
                <w:rFonts w:eastAsia="Times New Roman"/>
                <w:sz w:val="16"/>
                <w:szCs w:val="20"/>
              </w:rPr>
            </w:pPr>
          </w:p>
          <w:p w14:paraId="68A05931" w14:textId="77777777" w:rsidR="00924A38" w:rsidRDefault="00924A38" w:rsidP="002E2E5A">
            <w:pPr>
              <w:widowControl/>
              <w:overflowPunct w:val="0"/>
              <w:spacing w:line="276" w:lineRule="auto"/>
              <w:textAlignment w:val="baseline"/>
              <w:rPr>
                <w:rFonts w:eastAsia="Times New Roman"/>
                <w:sz w:val="16"/>
                <w:szCs w:val="20"/>
              </w:rPr>
            </w:pPr>
          </w:p>
          <w:p w14:paraId="6A8A93C0" w14:textId="77777777" w:rsidR="00924A38" w:rsidRPr="002E2E5A" w:rsidRDefault="00924A38" w:rsidP="002E2E5A">
            <w:pPr>
              <w:widowControl/>
              <w:overflowPunct w:val="0"/>
              <w:spacing w:line="276" w:lineRule="auto"/>
              <w:textAlignment w:val="baseline"/>
              <w:rPr>
                <w:rFonts w:eastAsia="Times New Roman"/>
                <w:sz w:val="16"/>
                <w:szCs w:val="20"/>
              </w:rPr>
            </w:pPr>
          </w:p>
          <w:p w14:paraId="61531C9E"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pod warunkiem ulepszenia tych gruntów spoiwami, takimi jak: cement, wapno, aktywne popioły itp.</w:t>
            </w:r>
          </w:p>
          <w:p w14:paraId="4C7DBA81" w14:textId="77777777" w:rsidR="002E2E5A" w:rsidRPr="002E2E5A" w:rsidRDefault="002E2E5A" w:rsidP="002E2E5A">
            <w:pPr>
              <w:widowControl/>
              <w:overflowPunct w:val="0"/>
              <w:spacing w:line="276" w:lineRule="auto"/>
              <w:textAlignment w:val="baseline"/>
              <w:rPr>
                <w:rFonts w:eastAsia="Times New Roman"/>
                <w:sz w:val="16"/>
                <w:szCs w:val="20"/>
              </w:rPr>
            </w:pPr>
          </w:p>
          <w:p w14:paraId="0E68D04A" w14:textId="77777777" w:rsidR="002E2E5A" w:rsidRPr="002E2E5A" w:rsidRDefault="002E2E5A" w:rsidP="002E2E5A">
            <w:pPr>
              <w:widowControl/>
              <w:overflowPunct w:val="0"/>
              <w:spacing w:line="276" w:lineRule="auto"/>
              <w:textAlignment w:val="baseline"/>
              <w:rPr>
                <w:rFonts w:eastAsia="Times New Roman"/>
                <w:sz w:val="16"/>
                <w:szCs w:val="20"/>
              </w:rPr>
            </w:pPr>
          </w:p>
          <w:p w14:paraId="660B7029" w14:textId="77777777" w:rsidR="002E2E5A" w:rsidRPr="002E2E5A" w:rsidRDefault="002E2E5A" w:rsidP="002E2E5A">
            <w:pPr>
              <w:widowControl/>
              <w:pBdr>
                <w:top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t>- drobnoziarniste i</w:t>
            </w:r>
            <w:r w:rsidR="00151733">
              <w:rPr>
                <w:rFonts w:eastAsia="Times New Roman"/>
                <w:sz w:val="16"/>
                <w:szCs w:val="20"/>
              </w:rPr>
              <w:t xml:space="preserve"> </w:t>
            </w:r>
            <w:proofErr w:type="spellStart"/>
            <w:r w:rsidRPr="002E2E5A">
              <w:rPr>
                <w:rFonts w:eastAsia="Times New Roman"/>
                <w:sz w:val="16"/>
                <w:szCs w:val="20"/>
              </w:rPr>
              <w:t>nierozpado</w:t>
            </w:r>
            <w:proofErr w:type="spellEnd"/>
            <w:r w:rsidRPr="002E2E5A">
              <w:rPr>
                <w:rFonts w:eastAsia="Times New Roman"/>
                <w:sz w:val="16"/>
                <w:szCs w:val="20"/>
              </w:rPr>
              <w:t>-</w:t>
            </w:r>
          </w:p>
          <w:p w14:paraId="5FDAC775" w14:textId="77777777" w:rsidR="002E2E5A" w:rsidRPr="002E2E5A" w:rsidRDefault="002E2E5A" w:rsidP="002E2E5A">
            <w:pPr>
              <w:widowControl/>
              <w:pBdr>
                <w:bottom w:val="single" w:sz="6" w:space="1" w:color="auto"/>
              </w:pBdr>
              <w:overflowPunct w:val="0"/>
              <w:spacing w:line="276" w:lineRule="auto"/>
              <w:textAlignment w:val="baseline"/>
              <w:rPr>
                <w:rFonts w:eastAsia="Times New Roman"/>
                <w:sz w:val="16"/>
                <w:szCs w:val="20"/>
              </w:rPr>
            </w:pPr>
            <w:r w:rsidRPr="002E2E5A">
              <w:rPr>
                <w:rFonts w:eastAsia="Times New Roman"/>
                <w:sz w:val="16"/>
                <w:szCs w:val="20"/>
              </w:rPr>
              <w:t>we: straty masy do 1%</w:t>
            </w:r>
          </w:p>
          <w:p w14:paraId="6722C94A"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o wskaźniku nośności w</w:t>
            </w:r>
            <w:r w:rsidRPr="002E2E5A">
              <w:rPr>
                <w:rFonts w:eastAsia="Times New Roman"/>
                <w:sz w:val="16"/>
                <w:szCs w:val="20"/>
                <w:vertAlign w:val="subscript"/>
              </w:rPr>
              <w:t>noś</w:t>
            </w:r>
            <w:r w:rsidRPr="002E2E5A">
              <w:rPr>
                <w:rFonts w:eastAsia="Times New Roman"/>
                <w:sz w:val="16"/>
                <w:szCs w:val="20"/>
              </w:rPr>
              <w:sym w:font="Symbol" w:char="F0B3"/>
            </w:r>
            <w:r w:rsidRPr="002E2E5A">
              <w:rPr>
                <w:rFonts w:eastAsia="Times New Roman"/>
                <w:sz w:val="16"/>
                <w:szCs w:val="20"/>
              </w:rPr>
              <w:t>10</w:t>
            </w:r>
          </w:p>
        </w:tc>
      </w:tr>
      <w:tr w:rsidR="002E2E5A" w:rsidRPr="002E2E5A" w14:paraId="461E6318" w14:textId="77777777" w:rsidTr="00924A38">
        <w:tc>
          <w:tcPr>
            <w:tcW w:w="1204" w:type="dxa"/>
          </w:tcPr>
          <w:p w14:paraId="2348E830"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W wykopach i miejscach zerowych do głębokości przemarzania</w:t>
            </w:r>
          </w:p>
        </w:tc>
        <w:tc>
          <w:tcPr>
            <w:tcW w:w="2332" w:type="dxa"/>
          </w:tcPr>
          <w:p w14:paraId="3F0039F3"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06BC082E" w14:textId="77777777" w:rsidR="002E2E5A" w:rsidRPr="002E2E5A" w:rsidRDefault="002E2E5A" w:rsidP="002E2E5A">
            <w:pPr>
              <w:widowControl/>
              <w:overflowPunct w:val="0"/>
              <w:spacing w:line="276" w:lineRule="auto"/>
              <w:jc w:val="both"/>
              <w:textAlignment w:val="baseline"/>
              <w:rPr>
                <w:rFonts w:eastAsia="Times New Roman"/>
                <w:sz w:val="16"/>
                <w:szCs w:val="20"/>
              </w:rPr>
            </w:pPr>
          </w:p>
          <w:p w14:paraId="76928B93" w14:textId="77777777" w:rsidR="002E2E5A" w:rsidRPr="002E2E5A" w:rsidRDefault="002E2E5A" w:rsidP="002E2E5A">
            <w:pPr>
              <w:widowControl/>
              <w:overflowPunct w:val="0"/>
              <w:spacing w:line="276" w:lineRule="auto"/>
              <w:jc w:val="both"/>
              <w:textAlignment w:val="baseline"/>
              <w:rPr>
                <w:rFonts w:eastAsia="Times New Roman"/>
                <w:sz w:val="16"/>
                <w:szCs w:val="20"/>
              </w:rPr>
            </w:pPr>
            <w:r w:rsidRPr="002E2E5A">
              <w:rPr>
                <w:rFonts w:eastAsia="Times New Roman"/>
                <w:sz w:val="16"/>
                <w:szCs w:val="20"/>
              </w:rPr>
              <w:t xml:space="preserve">Grunty </w:t>
            </w:r>
            <w:proofErr w:type="spellStart"/>
            <w:r w:rsidRPr="002E2E5A">
              <w:rPr>
                <w:rFonts w:eastAsia="Times New Roman"/>
                <w:sz w:val="16"/>
                <w:szCs w:val="20"/>
              </w:rPr>
              <w:t>niewysadzinowe</w:t>
            </w:r>
            <w:proofErr w:type="spellEnd"/>
          </w:p>
        </w:tc>
        <w:tc>
          <w:tcPr>
            <w:tcW w:w="2693" w:type="dxa"/>
          </w:tcPr>
          <w:p w14:paraId="6F016F73" w14:textId="77777777" w:rsidR="002E2E5A" w:rsidRPr="002E2E5A" w:rsidRDefault="002E2E5A" w:rsidP="002E2E5A">
            <w:pPr>
              <w:widowControl/>
              <w:overflowPunct w:val="0"/>
              <w:spacing w:line="276" w:lineRule="auto"/>
              <w:textAlignment w:val="baseline"/>
              <w:rPr>
                <w:rFonts w:eastAsia="Times New Roman"/>
                <w:sz w:val="16"/>
                <w:szCs w:val="20"/>
              </w:rPr>
            </w:pPr>
          </w:p>
          <w:p w14:paraId="251D8218" w14:textId="77777777" w:rsidR="002E2E5A" w:rsidRPr="002E2E5A" w:rsidRDefault="002E2E5A" w:rsidP="002E2E5A">
            <w:pPr>
              <w:widowControl/>
              <w:overflowPunct w:val="0"/>
              <w:spacing w:line="276" w:lineRule="auto"/>
              <w:textAlignment w:val="baseline"/>
              <w:rPr>
                <w:rFonts w:eastAsia="Times New Roman"/>
                <w:sz w:val="16"/>
                <w:szCs w:val="20"/>
              </w:rPr>
            </w:pPr>
          </w:p>
          <w:p w14:paraId="78149B2C"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xml:space="preserve">Grunty wątpliwe i </w:t>
            </w:r>
            <w:proofErr w:type="spellStart"/>
            <w:r w:rsidRPr="002E2E5A">
              <w:rPr>
                <w:rFonts w:eastAsia="Times New Roman"/>
                <w:sz w:val="16"/>
                <w:szCs w:val="20"/>
              </w:rPr>
              <w:t>wysadzinowe</w:t>
            </w:r>
            <w:proofErr w:type="spellEnd"/>
          </w:p>
        </w:tc>
        <w:tc>
          <w:tcPr>
            <w:tcW w:w="2977" w:type="dxa"/>
          </w:tcPr>
          <w:p w14:paraId="4991D9A0" w14:textId="77777777" w:rsidR="002E2E5A" w:rsidRPr="002E2E5A" w:rsidRDefault="002E2E5A" w:rsidP="002E2E5A">
            <w:pPr>
              <w:widowControl/>
              <w:overflowPunct w:val="0"/>
              <w:spacing w:line="276" w:lineRule="auto"/>
              <w:textAlignment w:val="baseline"/>
              <w:rPr>
                <w:rFonts w:eastAsia="Times New Roman"/>
                <w:sz w:val="16"/>
                <w:szCs w:val="20"/>
              </w:rPr>
            </w:pPr>
          </w:p>
          <w:p w14:paraId="7B56A5AA"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gdy są ulepszane spoiwami (cementem, wapnem, aktywnymi popiołami itp.)</w:t>
            </w:r>
          </w:p>
        </w:tc>
      </w:tr>
    </w:tbl>
    <w:p w14:paraId="16CC5EC5" w14:textId="77777777" w:rsidR="00C72ACC" w:rsidRPr="002E2E5A" w:rsidRDefault="00C72ACC" w:rsidP="00C72ACC">
      <w:pPr>
        <w:keepNext/>
        <w:widowControl/>
        <w:overflowPunct w:val="0"/>
        <w:spacing w:before="120" w:after="120" w:line="276" w:lineRule="auto"/>
        <w:jc w:val="both"/>
        <w:textAlignment w:val="baseline"/>
        <w:outlineLvl w:val="1"/>
        <w:rPr>
          <w:rFonts w:eastAsia="Times New Roman"/>
          <w:b/>
          <w:sz w:val="20"/>
          <w:szCs w:val="20"/>
        </w:rPr>
      </w:pPr>
      <w:bookmarkStart w:id="17" w:name="_Toc406295857"/>
      <w:bookmarkStart w:id="18" w:name="_Toc407161277"/>
      <w:bookmarkStart w:id="19" w:name="_Toc418994947"/>
      <w:bookmarkStart w:id="20" w:name="_Toc418996354"/>
      <w:bookmarkStart w:id="21" w:name="_Toc418996723"/>
      <w:bookmarkStart w:id="22" w:name="_Toc418997110"/>
      <w:bookmarkStart w:id="23" w:name="_Toc418998520"/>
      <w:bookmarkStart w:id="24" w:name="_Toc418998876"/>
      <w:bookmarkStart w:id="25" w:name="_Toc419000121"/>
      <w:r w:rsidRPr="002E2E5A">
        <w:rPr>
          <w:rFonts w:eastAsia="Times New Roman"/>
          <w:b/>
          <w:sz w:val="20"/>
          <w:szCs w:val="20"/>
        </w:rPr>
        <w:t xml:space="preserve">2.2. </w:t>
      </w:r>
      <w:r w:rsidRPr="00C72ACC">
        <w:rPr>
          <w:rFonts w:eastAsia="Times New Roman"/>
          <w:b/>
          <w:sz w:val="20"/>
          <w:szCs w:val="20"/>
        </w:rPr>
        <w:t>Grunty uzyskane z ukopów</w:t>
      </w:r>
    </w:p>
    <w:p w14:paraId="395C773F" w14:textId="77777777" w:rsidR="00FA4662" w:rsidRDefault="0021412C" w:rsidP="00FA4662">
      <w:pPr>
        <w:keepNext/>
        <w:keepLines/>
        <w:widowControl/>
        <w:suppressAutoHyphens/>
        <w:overflowPunct w:val="0"/>
        <w:spacing w:line="276" w:lineRule="auto"/>
        <w:jc w:val="both"/>
        <w:textAlignment w:val="baseline"/>
        <w:outlineLvl w:val="0"/>
        <w:rPr>
          <w:rFonts w:eastAsia="Times New Roman"/>
          <w:sz w:val="20"/>
          <w:szCs w:val="20"/>
        </w:rPr>
      </w:pPr>
      <w:r>
        <w:rPr>
          <w:rFonts w:eastAsia="Times New Roman"/>
          <w:sz w:val="20"/>
          <w:szCs w:val="20"/>
        </w:rPr>
        <w:t xml:space="preserve">Grunty uzyskane z ukopów należy wbudować w nasyp z </w:t>
      </w:r>
      <w:r w:rsidR="00C72ACC" w:rsidRPr="00C72ACC">
        <w:rPr>
          <w:rFonts w:eastAsia="Times New Roman"/>
          <w:sz w:val="20"/>
          <w:szCs w:val="20"/>
        </w:rPr>
        <w:t>zachowaniem</w:t>
      </w:r>
      <w:r w:rsidR="00151733">
        <w:rPr>
          <w:rFonts w:eastAsia="Times New Roman"/>
          <w:sz w:val="20"/>
          <w:szCs w:val="20"/>
        </w:rPr>
        <w:t xml:space="preserve"> </w:t>
      </w:r>
      <w:r w:rsidR="00C72ACC" w:rsidRPr="00C72ACC">
        <w:rPr>
          <w:rFonts w:eastAsia="Times New Roman"/>
          <w:sz w:val="20"/>
          <w:szCs w:val="20"/>
        </w:rPr>
        <w:t>warunków</w:t>
      </w:r>
      <w:r w:rsidR="00151733">
        <w:rPr>
          <w:rFonts w:eastAsia="Times New Roman"/>
          <w:sz w:val="20"/>
          <w:szCs w:val="20"/>
        </w:rPr>
        <w:t xml:space="preserve"> </w:t>
      </w:r>
      <w:r w:rsidR="00C72ACC" w:rsidRPr="00C72ACC">
        <w:rPr>
          <w:rFonts w:eastAsia="Times New Roman"/>
          <w:sz w:val="20"/>
          <w:szCs w:val="20"/>
        </w:rPr>
        <w:t>podany</w:t>
      </w:r>
      <w:r>
        <w:rPr>
          <w:rFonts w:eastAsia="Times New Roman"/>
          <w:sz w:val="20"/>
          <w:szCs w:val="20"/>
        </w:rPr>
        <w:t xml:space="preserve">ch w p.2.1. Dopuszcza się </w:t>
      </w:r>
      <w:r w:rsidR="00C72ACC" w:rsidRPr="00C72ACC">
        <w:rPr>
          <w:rFonts w:eastAsia="Times New Roman"/>
          <w:sz w:val="20"/>
          <w:szCs w:val="20"/>
        </w:rPr>
        <w:t>możliwość użycia tych gruntów do ponownego wbudowania tylko po wykonaniu szczegółowych badań i po akceptacji Inżyniera. Na etapie przygotowywania robót Wykonawca jest zobowiązany, przed przystąpieniem do robót ziemnych, przebadać grunty ze strefy ukopu w zakresie ich rodzaju a przede wszystkim relacji pomiędzy wilgotnością naturalną i optymalną a następnie przedstawić Inżynierowi do akceptacji program zagospodarowania gruntów z wykopów.</w:t>
      </w:r>
    </w:p>
    <w:p w14:paraId="2B5770E6" w14:textId="77777777" w:rsidR="0021412C" w:rsidRDefault="0021412C" w:rsidP="00FA4662">
      <w:pPr>
        <w:keepNext/>
        <w:keepLines/>
        <w:widowControl/>
        <w:suppressAutoHyphens/>
        <w:overflowPunct w:val="0"/>
        <w:spacing w:line="276" w:lineRule="auto"/>
        <w:jc w:val="both"/>
        <w:textAlignment w:val="baseline"/>
        <w:outlineLvl w:val="0"/>
        <w:rPr>
          <w:rFonts w:eastAsia="Times New Roman"/>
          <w:sz w:val="20"/>
          <w:szCs w:val="20"/>
        </w:rPr>
      </w:pPr>
    </w:p>
    <w:p w14:paraId="5492E632" w14:textId="77777777" w:rsidR="002E2E5A" w:rsidRPr="002E2E5A" w:rsidRDefault="002E2E5A" w:rsidP="002E2E5A">
      <w:pPr>
        <w:keepNext/>
        <w:keepLines/>
        <w:widowControl/>
        <w:suppressAutoHyphens/>
        <w:overflowPunct w:val="0"/>
        <w:spacing w:before="120" w:after="120" w:line="276" w:lineRule="auto"/>
        <w:jc w:val="both"/>
        <w:textAlignment w:val="baseline"/>
        <w:outlineLvl w:val="0"/>
        <w:rPr>
          <w:rFonts w:eastAsia="Times New Roman"/>
          <w:b/>
          <w:caps/>
          <w:kern w:val="28"/>
          <w:sz w:val="20"/>
          <w:szCs w:val="20"/>
        </w:rPr>
      </w:pPr>
      <w:r w:rsidRPr="002E2E5A">
        <w:rPr>
          <w:rFonts w:eastAsia="Times New Roman"/>
          <w:b/>
          <w:caps/>
          <w:kern w:val="28"/>
          <w:sz w:val="20"/>
          <w:szCs w:val="20"/>
        </w:rPr>
        <w:t>3. sprzęt</w:t>
      </w:r>
      <w:bookmarkEnd w:id="17"/>
      <w:bookmarkEnd w:id="18"/>
      <w:bookmarkEnd w:id="19"/>
      <w:bookmarkEnd w:id="20"/>
      <w:bookmarkEnd w:id="21"/>
      <w:bookmarkEnd w:id="22"/>
      <w:bookmarkEnd w:id="23"/>
      <w:bookmarkEnd w:id="24"/>
      <w:bookmarkEnd w:id="25"/>
    </w:p>
    <w:p w14:paraId="2295E050"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26" w:name="_Toc406295858"/>
      <w:bookmarkStart w:id="27" w:name="_Toc407161278"/>
      <w:r w:rsidRPr="002E2E5A">
        <w:rPr>
          <w:rFonts w:eastAsia="Times New Roman"/>
          <w:b/>
          <w:sz w:val="20"/>
          <w:szCs w:val="20"/>
        </w:rPr>
        <w:t>3.1. Ogólne wymagania dotyczące sprzętu</w:t>
      </w:r>
      <w:bookmarkEnd w:id="26"/>
      <w:bookmarkEnd w:id="27"/>
    </w:p>
    <w:p w14:paraId="6ACB0FDD"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Ogólne wymagania i ustalenia dotyczące sprzętu określono w SST D-02.00.01 pkt 3.</w:t>
      </w:r>
    </w:p>
    <w:p w14:paraId="0B2C70F9"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28" w:name="_Toc406295859"/>
      <w:bookmarkStart w:id="29" w:name="_Toc407161279"/>
      <w:r w:rsidRPr="002E2E5A">
        <w:rPr>
          <w:rFonts w:eastAsia="Times New Roman"/>
          <w:b/>
          <w:sz w:val="20"/>
          <w:szCs w:val="20"/>
        </w:rPr>
        <w:t>3.2. Dobór sprzętu zagęszczającego</w:t>
      </w:r>
      <w:bookmarkEnd w:id="28"/>
      <w:bookmarkEnd w:id="29"/>
    </w:p>
    <w:p w14:paraId="42F6B249" w14:textId="77777777" w:rsidR="0021412C"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W tablicy 2 podano, dla różnych rodzajów gruntów, orientacyjne dane przy doborze sprzętu zagęszczającego. Sprzęt do zagęszczania powinien być zatwierd</w:t>
      </w:r>
      <w:r w:rsidR="0021412C">
        <w:rPr>
          <w:rFonts w:eastAsia="Times New Roman"/>
          <w:sz w:val="20"/>
          <w:szCs w:val="20"/>
        </w:rPr>
        <w:t>zony przez Inżyniera.</w:t>
      </w:r>
    </w:p>
    <w:p w14:paraId="0D226C58" w14:textId="77777777" w:rsidR="0021412C" w:rsidRPr="002E2E5A" w:rsidRDefault="0021412C" w:rsidP="002E2E5A">
      <w:pPr>
        <w:widowControl/>
        <w:overflowPunct w:val="0"/>
        <w:spacing w:line="276" w:lineRule="auto"/>
        <w:jc w:val="both"/>
        <w:textAlignment w:val="baseline"/>
        <w:rPr>
          <w:rFonts w:eastAsia="Times New Roman"/>
          <w:sz w:val="20"/>
          <w:szCs w:val="20"/>
        </w:rPr>
      </w:pPr>
    </w:p>
    <w:p w14:paraId="7CA32CEE" w14:textId="77777777" w:rsidR="002E2E5A" w:rsidRPr="002E2E5A" w:rsidRDefault="002E2E5A"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sz w:val="20"/>
          <w:szCs w:val="20"/>
        </w:rPr>
        <w:t>Tablica 2. Orientacyjne dane przy doborze</w:t>
      </w:r>
      <w:r w:rsidR="00B103C6">
        <w:rPr>
          <w:rFonts w:eastAsia="Times New Roman"/>
          <w:sz w:val="20"/>
          <w:szCs w:val="20"/>
        </w:rPr>
        <w:t xml:space="preserve"> sprzętu zagęszczającego </w:t>
      </w:r>
      <w:r w:rsidR="00B103C6" w:rsidRPr="00B103C6">
        <w:rPr>
          <w:rFonts w:eastAsia="Times New Roman"/>
          <w:sz w:val="20"/>
          <w:szCs w:val="20"/>
        </w:rPr>
        <w:t>wytycznych</w:t>
      </w:r>
      <w:r w:rsidR="00151733">
        <w:rPr>
          <w:rFonts w:eastAsia="Times New Roman"/>
          <w:sz w:val="20"/>
          <w:szCs w:val="20"/>
        </w:rPr>
        <w:t xml:space="preserve"> </w:t>
      </w:r>
      <w:r w:rsidR="00B103C6" w:rsidRPr="00B103C6">
        <w:rPr>
          <w:rFonts w:eastAsia="Times New Roman"/>
          <w:sz w:val="20"/>
          <w:szCs w:val="20"/>
        </w:rPr>
        <w:t>- ST 02.00.01.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771"/>
        <w:gridCol w:w="993"/>
        <w:gridCol w:w="708"/>
        <w:gridCol w:w="851"/>
        <w:gridCol w:w="850"/>
        <w:gridCol w:w="851"/>
        <w:gridCol w:w="850"/>
        <w:gridCol w:w="709"/>
      </w:tblGrid>
      <w:tr w:rsidR="002E2E5A" w:rsidRPr="002E2E5A" w14:paraId="4B73751C" w14:textId="77777777" w:rsidTr="002E2E5A">
        <w:trPr>
          <w:cantSplit/>
          <w:trHeight w:val="283"/>
        </w:trPr>
        <w:tc>
          <w:tcPr>
            <w:tcW w:w="1771" w:type="dxa"/>
            <w:tcBorders>
              <w:bottom w:val="nil"/>
            </w:tcBorders>
          </w:tcPr>
          <w:p w14:paraId="1AFF92CF" w14:textId="77777777" w:rsidR="002E2E5A" w:rsidRPr="002E2E5A" w:rsidRDefault="002E2E5A" w:rsidP="002E2E5A">
            <w:pPr>
              <w:widowControl/>
              <w:overflowPunct w:val="0"/>
              <w:spacing w:line="276" w:lineRule="auto"/>
              <w:textAlignment w:val="baseline"/>
              <w:rPr>
                <w:rFonts w:eastAsia="Times New Roman"/>
                <w:sz w:val="16"/>
                <w:szCs w:val="20"/>
              </w:rPr>
            </w:pPr>
            <w:bookmarkStart w:id="30" w:name="_Toc406295860"/>
          </w:p>
          <w:p w14:paraId="59AFDBDA" w14:textId="77777777" w:rsidR="002E2E5A" w:rsidRPr="002E2E5A" w:rsidRDefault="002E2E5A" w:rsidP="002E2E5A">
            <w:pPr>
              <w:widowControl/>
              <w:overflowPunct w:val="0"/>
              <w:spacing w:line="276" w:lineRule="auto"/>
              <w:jc w:val="center"/>
              <w:textAlignment w:val="baseline"/>
              <w:rPr>
                <w:rFonts w:eastAsia="Times New Roman"/>
                <w:sz w:val="16"/>
                <w:szCs w:val="20"/>
              </w:rPr>
            </w:pPr>
          </w:p>
        </w:tc>
        <w:tc>
          <w:tcPr>
            <w:tcW w:w="5103" w:type="dxa"/>
            <w:gridSpan w:val="6"/>
            <w:tcBorders>
              <w:bottom w:val="single" w:sz="6" w:space="0" w:color="auto"/>
              <w:right w:val="single" w:sz="6" w:space="0" w:color="auto"/>
            </w:tcBorders>
          </w:tcPr>
          <w:p w14:paraId="4A920D11"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Rodzaje gruntu</w:t>
            </w:r>
          </w:p>
        </w:tc>
        <w:tc>
          <w:tcPr>
            <w:tcW w:w="709" w:type="dxa"/>
            <w:tcBorders>
              <w:top w:val="single" w:sz="6" w:space="0" w:color="auto"/>
              <w:left w:val="single" w:sz="6" w:space="0" w:color="auto"/>
              <w:bottom w:val="nil"/>
              <w:right w:val="single" w:sz="6" w:space="0" w:color="auto"/>
            </w:tcBorders>
          </w:tcPr>
          <w:p w14:paraId="600C1AF8" w14:textId="77777777" w:rsidR="002E2E5A" w:rsidRPr="002E2E5A" w:rsidRDefault="002E2E5A" w:rsidP="002E2E5A">
            <w:pPr>
              <w:widowControl/>
              <w:overflowPunct w:val="0"/>
              <w:spacing w:line="276" w:lineRule="auto"/>
              <w:jc w:val="both"/>
              <w:textAlignment w:val="baseline"/>
              <w:rPr>
                <w:rFonts w:eastAsia="Times New Roman"/>
                <w:sz w:val="16"/>
                <w:szCs w:val="20"/>
              </w:rPr>
            </w:pPr>
          </w:p>
        </w:tc>
      </w:tr>
      <w:tr w:rsidR="002E2E5A" w:rsidRPr="002E2E5A" w14:paraId="35B53041" w14:textId="77777777" w:rsidTr="002E2E5A">
        <w:trPr>
          <w:cantSplit/>
          <w:trHeight w:val="180"/>
        </w:trPr>
        <w:tc>
          <w:tcPr>
            <w:tcW w:w="1771" w:type="dxa"/>
            <w:tcBorders>
              <w:top w:val="nil"/>
              <w:bottom w:val="nil"/>
            </w:tcBorders>
          </w:tcPr>
          <w:p w14:paraId="276084EC"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Rodzaje</w:t>
            </w:r>
          </w:p>
          <w:p w14:paraId="3CD80BBB"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urządzeń</w:t>
            </w:r>
          </w:p>
        </w:tc>
        <w:tc>
          <w:tcPr>
            <w:tcW w:w="1701" w:type="dxa"/>
            <w:gridSpan w:val="2"/>
            <w:tcBorders>
              <w:top w:val="single" w:sz="6" w:space="0" w:color="auto"/>
              <w:bottom w:val="nil"/>
            </w:tcBorders>
          </w:tcPr>
          <w:p w14:paraId="4746CF0A"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niespoiste: piaski, żwiry, pospółki</w:t>
            </w:r>
          </w:p>
        </w:tc>
        <w:tc>
          <w:tcPr>
            <w:tcW w:w="1701" w:type="dxa"/>
            <w:gridSpan w:val="2"/>
            <w:tcBorders>
              <w:top w:val="single" w:sz="6" w:space="0" w:color="auto"/>
            </w:tcBorders>
          </w:tcPr>
          <w:p w14:paraId="02817EC4"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spoiste: pyły gliny, iły</w:t>
            </w:r>
          </w:p>
        </w:tc>
        <w:tc>
          <w:tcPr>
            <w:tcW w:w="1701" w:type="dxa"/>
            <w:gridSpan w:val="2"/>
            <w:tcBorders>
              <w:top w:val="single" w:sz="6" w:space="0" w:color="auto"/>
              <w:bottom w:val="single" w:sz="6" w:space="0" w:color="auto"/>
              <w:right w:val="nil"/>
            </w:tcBorders>
          </w:tcPr>
          <w:p w14:paraId="3CE8C74C"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 xml:space="preserve">gruboziarniste </w:t>
            </w:r>
          </w:p>
          <w:p w14:paraId="49327AE3"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i kamieniste</w:t>
            </w:r>
          </w:p>
        </w:tc>
        <w:tc>
          <w:tcPr>
            <w:tcW w:w="709" w:type="dxa"/>
            <w:tcBorders>
              <w:top w:val="nil"/>
              <w:left w:val="single" w:sz="6" w:space="0" w:color="auto"/>
              <w:bottom w:val="nil"/>
              <w:right w:val="single" w:sz="6" w:space="0" w:color="auto"/>
            </w:tcBorders>
          </w:tcPr>
          <w:p w14:paraId="30A143DD"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 xml:space="preserve">Uwagi o </w:t>
            </w:r>
            <w:proofErr w:type="spellStart"/>
            <w:r w:rsidRPr="002E2E5A">
              <w:rPr>
                <w:rFonts w:eastAsia="Times New Roman"/>
                <w:sz w:val="16"/>
                <w:szCs w:val="20"/>
              </w:rPr>
              <w:t>przydat</w:t>
            </w:r>
            <w:proofErr w:type="spellEnd"/>
            <w:r w:rsidRPr="002E2E5A">
              <w:rPr>
                <w:rFonts w:eastAsia="Times New Roman"/>
                <w:sz w:val="16"/>
                <w:szCs w:val="20"/>
              </w:rPr>
              <w:t>-</w:t>
            </w:r>
          </w:p>
        </w:tc>
      </w:tr>
      <w:tr w:rsidR="002E2E5A" w:rsidRPr="002E2E5A" w14:paraId="5E88043A" w14:textId="77777777" w:rsidTr="002E2E5A">
        <w:trPr>
          <w:cantSplit/>
        </w:trPr>
        <w:tc>
          <w:tcPr>
            <w:tcW w:w="1771" w:type="dxa"/>
            <w:tcBorders>
              <w:top w:val="nil"/>
            </w:tcBorders>
          </w:tcPr>
          <w:p w14:paraId="03090595"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zagęszczających</w:t>
            </w:r>
          </w:p>
        </w:tc>
        <w:tc>
          <w:tcPr>
            <w:tcW w:w="993" w:type="dxa"/>
            <w:tcBorders>
              <w:top w:val="single" w:sz="6" w:space="0" w:color="auto"/>
            </w:tcBorders>
          </w:tcPr>
          <w:p w14:paraId="0C27E20D"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grubość warstwy</w:t>
            </w:r>
          </w:p>
          <w:p w14:paraId="7117B3AF"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 m ]</w:t>
            </w:r>
          </w:p>
        </w:tc>
        <w:tc>
          <w:tcPr>
            <w:tcW w:w="708" w:type="dxa"/>
            <w:tcBorders>
              <w:top w:val="single" w:sz="6" w:space="0" w:color="auto"/>
            </w:tcBorders>
          </w:tcPr>
          <w:p w14:paraId="355542CB"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liczba przejść</w:t>
            </w:r>
          </w:p>
          <w:p w14:paraId="22F0249D" w14:textId="77777777" w:rsidR="002E2E5A" w:rsidRPr="002E2E5A" w:rsidRDefault="002E2E5A" w:rsidP="002E2E5A">
            <w:pPr>
              <w:widowControl/>
              <w:overflowPunct w:val="0"/>
              <w:spacing w:line="276" w:lineRule="auto"/>
              <w:jc w:val="center"/>
              <w:textAlignment w:val="baseline"/>
              <w:rPr>
                <w:rFonts w:eastAsia="Times New Roman"/>
                <w:sz w:val="16"/>
                <w:szCs w:val="20"/>
                <w:vertAlign w:val="superscript"/>
              </w:rPr>
            </w:pPr>
            <w:r w:rsidRPr="002E2E5A">
              <w:rPr>
                <w:rFonts w:eastAsia="Times New Roman"/>
                <w:sz w:val="16"/>
                <w:szCs w:val="20"/>
              </w:rPr>
              <w:t>n ***</w:t>
            </w:r>
          </w:p>
        </w:tc>
        <w:tc>
          <w:tcPr>
            <w:tcW w:w="851" w:type="dxa"/>
          </w:tcPr>
          <w:p w14:paraId="71B95DB8"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grubość warstwy</w:t>
            </w:r>
          </w:p>
          <w:p w14:paraId="6F4D4F02"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 m ]</w:t>
            </w:r>
          </w:p>
        </w:tc>
        <w:tc>
          <w:tcPr>
            <w:tcW w:w="850" w:type="dxa"/>
          </w:tcPr>
          <w:p w14:paraId="03DCE09D"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liczba przejść</w:t>
            </w:r>
          </w:p>
          <w:p w14:paraId="4BA19544"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n ***</w:t>
            </w:r>
          </w:p>
        </w:tc>
        <w:tc>
          <w:tcPr>
            <w:tcW w:w="851" w:type="dxa"/>
          </w:tcPr>
          <w:p w14:paraId="10E82E51"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grubość warstwy</w:t>
            </w:r>
          </w:p>
          <w:p w14:paraId="3645A062"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 m ]</w:t>
            </w:r>
          </w:p>
        </w:tc>
        <w:tc>
          <w:tcPr>
            <w:tcW w:w="850" w:type="dxa"/>
            <w:tcBorders>
              <w:right w:val="nil"/>
            </w:tcBorders>
          </w:tcPr>
          <w:p w14:paraId="2826A9F8"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liczba przejść</w:t>
            </w:r>
          </w:p>
          <w:p w14:paraId="6E5344D1" w14:textId="77777777" w:rsidR="002E2E5A" w:rsidRPr="002E2E5A" w:rsidRDefault="002E2E5A" w:rsidP="002E2E5A">
            <w:pPr>
              <w:widowControl/>
              <w:overflowPunct w:val="0"/>
              <w:spacing w:line="276" w:lineRule="auto"/>
              <w:jc w:val="center"/>
              <w:textAlignment w:val="baseline"/>
              <w:rPr>
                <w:rFonts w:eastAsia="Times New Roman"/>
                <w:sz w:val="16"/>
                <w:szCs w:val="20"/>
                <w:vertAlign w:val="superscript"/>
              </w:rPr>
            </w:pPr>
            <w:r w:rsidRPr="002E2E5A">
              <w:rPr>
                <w:rFonts w:eastAsia="Times New Roman"/>
                <w:sz w:val="16"/>
                <w:szCs w:val="20"/>
              </w:rPr>
              <w:t>n ***</w:t>
            </w:r>
          </w:p>
        </w:tc>
        <w:tc>
          <w:tcPr>
            <w:tcW w:w="709" w:type="dxa"/>
            <w:tcBorders>
              <w:top w:val="nil"/>
              <w:left w:val="single" w:sz="6" w:space="0" w:color="auto"/>
              <w:bottom w:val="single" w:sz="6" w:space="0" w:color="auto"/>
              <w:right w:val="single" w:sz="6" w:space="0" w:color="auto"/>
            </w:tcBorders>
          </w:tcPr>
          <w:p w14:paraId="0B83E8D6" w14:textId="77777777" w:rsidR="002E2E5A" w:rsidRPr="002E2E5A" w:rsidRDefault="002E2E5A" w:rsidP="002E2E5A">
            <w:pPr>
              <w:widowControl/>
              <w:overflowPunct w:val="0"/>
              <w:spacing w:line="276" w:lineRule="auto"/>
              <w:jc w:val="center"/>
              <w:textAlignment w:val="baseline"/>
              <w:rPr>
                <w:rFonts w:eastAsia="Times New Roman"/>
                <w:sz w:val="16"/>
                <w:szCs w:val="20"/>
              </w:rPr>
            </w:pPr>
            <w:proofErr w:type="spellStart"/>
            <w:r w:rsidRPr="002E2E5A">
              <w:rPr>
                <w:rFonts w:eastAsia="Times New Roman"/>
                <w:sz w:val="16"/>
                <w:szCs w:val="20"/>
              </w:rPr>
              <w:t>ności</w:t>
            </w:r>
            <w:proofErr w:type="spellEnd"/>
            <w:r w:rsidRPr="002E2E5A">
              <w:rPr>
                <w:rFonts w:eastAsia="Times New Roman"/>
                <w:sz w:val="16"/>
                <w:szCs w:val="20"/>
              </w:rPr>
              <w:t xml:space="preserve"> maszyn</w:t>
            </w:r>
          </w:p>
        </w:tc>
      </w:tr>
      <w:tr w:rsidR="002E2E5A" w:rsidRPr="002E2E5A" w14:paraId="17324059" w14:textId="77777777" w:rsidTr="002E2E5A">
        <w:tc>
          <w:tcPr>
            <w:tcW w:w="1771" w:type="dxa"/>
          </w:tcPr>
          <w:p w14:paraId="2316FE89"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xml:space="preserve">Walce statyczne </w:t>
            </w:r>
          </w:p>
          <w:p w14:paraId="442FA2F7"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xml:space="preserve"> gładkie *</w:t>
            </w:r>
          </w:p>
        </w:tc>
        <w:tc>
          <w:tcPr>
            <w:tcW w:w="993" w:type="dxa"/>
          </w:tcPr>
          <w:p w14:paraId="728BA55C"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0,1 do 0,2</w:t>
            </w:r>
          </w:p>
        </w:tc>
        <w:tc>
          <w:tcPr>
            <w:tcW w:w="708" w:type="dxa"/>
          </w:tcPr>
          <w:p w14:paraId="7253AD22"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4 do 8</w:t>
            </w:r>
          </w:p>
        </w:tc>
        <w:tc>
          <w:tcPr>
            <w:tcW w:w="851" w:type="dxa"/>
          </w:tcPr>
          <w:p w14:paraId="0F25F527"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0,1 do 0,2</w:t>
            </w:r>
          </w:p>
        </w:tc>
        <w:tc>
          <w:tcPr>
            <w:tcW w:w="850" w:type="dxa"/>
          </w:tcPr>
          <w:p w14:paraId="3E3AA020"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4 do 8</w:t>
            </w:r>
          </w:p>
        </w:tc>
        <w:tc>
          <w:tcPr>
            <w:tcW w:w="851" w:type="dxa"/>
          </w:tcPr>
          <w:p w14:paraId="6A1DC5FC"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0,2 do 0,3</w:t>
            </w:r>
          </w:p>
        </w:tc>
        <w:tc>
          <w:tcPr>
            <w:tcW w:w="850" w:type="dxa"/>
            <w:tcBorders>
              <w:right w:val="single" w:sz="6" w:space="0" w:color="auto"/>
            </w:tcBorders>
          </w:tcPr>
          <w:p w14:paraId="13415700"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4 do 8</w:t>
            </w:r>
          </w:p>
        </w:tc>
        <w:tc>
          <w:tcPr>
            <w:tcW w:w="709" w:type="dxa"/>
            <w:tcBorders>
              <w:top w:val="nil"/>
              <w:left w:val="single" w:sz="6" w:space="0" w:color="auto"/>
              <w:right w:val="single" w:sz="6" w:space="0" w:color="auto"/>
            </w:tcBorders>
          </w:tcPr>
          <w:p w14:paraId="4CB3578B"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1)</w:t>
            </w:r>
          </w:p>
        </w:tc>
      </w:tr>
      <w:tr w:rsidR="002E2E5A" w:rsidRPr="002E2E5A" w14:paraId="47DB66D8" w14:textId="77777777" w:rsidTr="002E2E5A">
        <w:tc>
          <w:tcPr>
            <w:tcW w:w="1771" w:type="dxa"/>
          </w:tcPr>
          <w:p w14:paraId="7DDB496E" w14:textId="77777777" w:rsidR="002E2E5A" w:rsidRPr="002E2E5A" w:rsidRDefault="002E2E5A" w:rsidP="002E2E5A">
            <w:pPr>
              <w:widowControl/>
              <w:overflowPunct w:val="0"/>
              <w:spacing w:line="276" w:lineRule="auto"/>
              <w:textAlignment w:val="baseline"/>
              <w:rPr>
                <w:rFonts w:eastAsia="Times New Roman"/>
                <w:sz w:val="16"/>
                <w:szCs w:val="20"/>
                <w:vertAlign w:val="superscript"/>
              </w:rPr>
            </w:pPr>
            <w:r w:rsidRPr="002E2E5A">
              <w:rPr>
                <w:rFonts w:eastAsia="Times New Roman"/>
                <w:sz w:val="16"/>
                <w:szCs w:val="20"/>
              </w:rPr>
              <w:lastRenderedPageBreak/>
              <w:t>Walce statyczne okołkowane *</w:t>
            </w:r>
          </w:p>
        </w:tc>
        <w:tc>
          <w:tcPr>
            <w:tcW w:w="993" w:type="dxa"/>
          </w:tcPr>
          <w:p w14:paraId="609CFC84"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w:t>
            </w:r>
          </w:p>
        </w:tc>
        <w:tc>
          <w:tcPr>
            <w:tcW w:w="708" w:type="dxa"/>
          </w:tcPr>
          <w:p w14:paraId="01904207"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w:t>
            </w:r>
          </w:p>
        </w:tc>
        <w:tc>
          <w:tcPr>
            <w:tcW w:w="851" w:type="dxa"/>
          </w:tcPr>
          <w:p w14:paraId="1641B381"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0,2 do 0,3</w:t>
            </w:r>
          </w:p>
        </w:tc>
        <w:tc>
          <w:tcPr>
            <w:tcW w:w="850" w:type="dxa"/>
          </w:tcPr>
          <w:p w14:paraId="71900EBD"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8 do 12</w:t>
            </w:r>
          </w:p>
        </w:tc>
        <w:tc>
          <w:tcPr>
            <w:tcW w:w="851" w:type="dxa"/>
          </w:tcPr>
          <w:p w14:paraId="3E925AD0"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0,2 do 0,3</w:t>
            </w:r>
          </w:p>
        </w:tc>
        <w:tc>
          <w:tcPr>
            <w:tcW w:w="850" w:type="dxa"/>
          </w:tcPr>
          <w:p w14:paraId="0FB2C03F"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8 do 12</w:t>
            </w:r>
          </w:p>
        </w:tc>
        <w:tc>
          <w:tcPr>
            <w:tcW w:w="709" w:type="dxa"/>
            <w:tcBorders>
              <w:right w:val="single" w:sz="6" w:space="0" w:color="auto"/>
            </w:tcBorders>
          </w:tcPr>
          <w:p w14:paraId="5785ECD4"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2)</w:t>
            </w:r>
          </w:p>
        </w:tc>
      </w:tr>
      <w:tr w:rsidR="002E2E5A" w:rsidRPr="002E2E5A" w14:paraId="596D03EE" w14:textId="77777777" w:rsidTr="002E2E5A">
        <w:tc>
          <w:tcPr>
            <w:tcW w:w="1771" w:type="dxa"/>
          </w:tcPr>
          <w:p w14:paraId="4705408A"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Walce statyczne ogumione *</w:t>
            </w:r>
          </w:p>
        </w:tc>
        <w:tc>
          <w:tcPr>
            <w:tcW w:w="993" w:type="dxa"/>
          </w:tcPr>
          <w:p w14:paraId="2F89C055"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0,2 do 0,5</w:t>
            </w:r>
          </w:p>
        </w:tc>
        <w:tc>
          <w:tcPr>
            <w:tcW w:w="708" w:type="dxa"/>
          </w:tcPr>
          <w:p w14:paraId="52A43A52"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6 do 8</w:t>
            </w:r>
          </w:p>
        </w:tc>
        <w:tc>
          <w:tcPr>
            <w:tcW w:w="851" w:type="dxa"/>
          </w:tcPr>
          <w:p w14:paraId="015E3389"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0,2 do 0,4</w:t>
            </w:r>
          </w:p>
        </w:tc>
        <w:tc>
          <w:tcPr>
            <w:tcW w:w="850" w:type="dxa"/>
          </w:tcPr>
          <w:p w14:paraId="15EBB6C9"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6 do 10</w:t>
            </w:r>
          </w:p>
        </w:tc>
        <w:tc>
          <w:tcPr>
            <w:tcW w:w="851" w:type="dxa"/>
          </w:tcPr>
          <w:p w14:paraId="0ECFF05A"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w:t>
            </w:r>
          </w:p>
        </w:tc>
        <w:tc>
          <w:tcPr>
            <w:tcW w:w="850" w:type="dxa"/>
          </w:tcPr>
          <w:p w14:paraId="5A445591"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w:t>
            </w:r>
          </w:p>
        </w:tc>
        <w:tc>
          <w:tcPr>
            <w:tcW w:w="709" w:type="dxa"/>
          </w:tcPr>
          <w:p w14:paraId="0A938BF6"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3)</w:t>
            </w:r>
          </w:p>
        </w:tc>
      </w:tr>
      <w:tr w:rsidR="002E2E5A" w:rsidRPr="002E2E5A" w14:paraId="7C8E316C" w14:textId="77777777" w:rsidTr="002E2E5A">
        <w:tc>
          <w:tcPr>
            <w:tcW w:w="1771" w:type="dxa"/>
          </w:tcPr>
          <w:p w14:paraId="463C97B4"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xml:space="preserve">Walce wibracyjne gładkie ** </w:t>
            </w:r>
          </w:p>
        </w:tc>
        <w:tc>
          <w:tcPr>
            <w:tcW w:w="993" w:type="dxa"/>
          </w:tcPr>
          <w:p w14:paraId="1D94B0DB"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0,4 do 0,7</w:t>
            </w:r>
          </w:p>
        </w:tc>
        <w:tc>
          <w:tcPr>
            <w:tcW w:w="708" w:type="dxa"/>
          </w:tcPr>
          <w:p w14:paraId="6C517A94"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4 do 8</w:t>
            </w:r>
          </w:p>
        </w:tc>
        <w:tc>
          <w:tcPr>
            <w:tcW w:w="851" w:type="dxa"/>
          </w:tcPr>
          <w:p w14:paraId="0CD86260"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0,2 do 0,4</w:t>
            </w:r>
          </w:p>
        </w:tc>
        <w:tc>
          <w:tcPr>
            <w:tcW w:w="850" w:type="dxa"/>
          </w:tcPr>
          <w:p w14:paraId="6442B1D9"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3 do 4</w:t>
            </w:r>
          </w:p>
        </w:tc>
        <w:tc>
          <w:tcPr>
            <w:tcW w:w="851" w:type="dxa"/>
          </w:tcPr>
          <w:p w14:paraId="6DADBBC7"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0,3 do 0,6</w:t>
            </w:r>
          </w:p>
        </w:tc>
        <w:tc>
          <w:tcPr>
            <w:tcW w:w="850" w:type="dxa"/>
          </w:tcPr>
          <w:p w14:paraId="3D09BB5A"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3 do 5</w:t>
            </w:r>
          </w:p>
        </w:tc>
        <w:tc>
          <w:tcPr>
            <w:tcW w:w="709" w:type="dxa"/>
          </w:tcPr>
          <w:p w14:paraId="3965417D"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4)</w:t>
            </w:r>
          </w:p>
        </w:tc>
      </w:tr>
      <w:tr w:rsidR="002E2E5A" w:rsidRPr="002E2E5A" w14:paraId="41D581C6" w14:textId="77777777" w:rsidTr="002E2E5A">
        <w:tc>
          <w:tcPr>
            <w:tcW w:w="1771" w:type="dxa"/>
          </w:tcPr>
          <w:p w14:paraId="760AF457"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Walce wibracyjne okołkowane **</w:t>
            </w:r>
          </w:p>
        </w:tc>
        <w:tc>
          <w:tcPr>
            <w:tcW w:w="993" w:type="dxa"/>
          </w:tcPr>
          <w:p w14:paraId="1D4CB467"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0,3 do 0,6</w:t>
            </w:r>
          </w:p>
        </w:tc>
        <w:tc>
          <w:tcPr>
            <w:tcW w:w="708" w:type="dxa"/>
          </w:tcPr>
          <w:p w14:paraId="22B1A491"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3 do 6</w:t>
            </w:r>
          </w:p>
        </w:tc>
        <w:tc>
          <w:tcPr>
            <w:tcW w:w="851" w:type="dxa"/>
          </w:tcPr>
          <w:p w14:paraId="14031DA7"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0,2 do 0,4</w:t>
            </w:r>
          </w:p>
        </w:tc>
        <w:tc>
          <w:tcPr>
            <w:tcW w:w="850" w:type="dxa"/>
          </w:tcPr>
          <w:p w14:paraId="56955460"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6 do 10</w:t>
            </w:r>
          </w:p>
        </w:tc>
        <w:tc>
          <w:tcPr>
            <w:tcW w:w="851" w:type="dxa"/>
          </w:tcPr>
          <w:p w14:paraId="39D2D65E"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0,2 do 0,4</w:t>
            </w:r>
          </w:p>
        </w:tc>
        <w:tc>
          <w:tcPr>
            <w:tcW w:w="850" w:type="dxa"/>
          </w:tcPr>
          <w:p w14:paraId="6876B8C6"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6 do 10</w:t>
            </w:r>
          </w:p>
        </w:tc>
        <w:tc>
          <w:tcPr>
            <w:tcW w:w="709" w:type="dxa"/>
          </w:tcPr>
          <w:p w14:paraId="2D9B81F6"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5)</w:t>
            </w:r>
          </w:p>
        </w:tc>
      </w:tr>
      <w:tr w:rsidR="002E2E5A" w:rsidRPr="002E2E5A" w14:paraId="18721EF9" w14:textId="77777777" w:rsidTr="002E2E5A">
        <w:tc>
          <w:tcPr>
            <w:tcW w:w="1771" w:type="dxa"/>
          </w:tcPr>
          <w:p w14:paraId="36E066BE"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xml:space="preserve">Zagęszczarki </w:t>
            </w:r>
          </w:p>
          <w:p w14:paraId="59D24A62"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wibracyjne **</w:t>
            </w:r>
          </w:p>
        </w:tc>
        <w:tc>
          <w:tcPr>
            <w:tcW w:w="993" w:type="dxa"/>
          </w:tcPr>
          <w:p w14:paraId="737C76C0"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0,3 do 0,5</w:t>
            </w:r>
          </w:p>
        </w:tc>
        <w:tc>
          <w:tcPr>
            <w:tcW w:w="708" w:type="dxa"/>
          </w:tcPr>
          <w:p w14:paraId="08E4AC33"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4 do 8</w:t>
            </w:r>
          </w:p>
        </w:tc>
        <w:tc>
          <w:tcPr>
            <w:tcW w:w="851" w:type="dxa"/>
          </w:tcPr>
          <w:p w14:paraId="47AECB29"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w:t>
            </w:r>
          </w:p>
        </w:tc>
        <w:tc>
          <w:tcPr>
            <w:tcW w:w="850" w:type="dxa"/>
          </w:tcPr>
          <w:p w14:paraId="17B4CB4C"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w:t>
            </w:r>
          </w:p>
        </w:tc>
        <w:tc>
          <w:tcPr>
            <w:tcW w:w="851" w:type="dxa"/>
          </w:tcPr>
          <w:p w14:paraId="0DE7EF90"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0,2 do 0,5</w:t>
            </w:r>
          </w:p>
        </w:tc>
        <w:tc>
          <w:tcPr>
            <w:tcW w:w="850" w:type="dxa"/>
          </w:tcPr>
          <w:p w14:paraId="15DE2FB2"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4 do 8</w:t>
            </w:r>
          </w:p>
        </w:tc>
        <w:tc>
          <w:tcPr>
            <w:tcW w:w="709" w:type="dxa"/>
          </w:tcPr>
          <w:p w14:paraId="07D884FA"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6)</w:t>
            </w:r>
          </w:p>
        </w:tc>
      </w:tr>
      <w:tr w:rsidR="002E2E5A" w:rsidRPr="002E2E5A" w14:paraId="0AFED03F" w14:textId="77777777" w:rsidTr="002E2E5A">
        <w:tc>
          <w:tcPr>
            <w:tcW w:w="1771" w:type="dxa"/>
          </w:tcPr>
          <w:p w14:paraId="6D1AFA1D"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 xml:space="preserve">Ubijaki </w:t>
            </w:r>
            <w:proofErr w:type="spellStart"/>
            <w:r w:rsidRPr="002E2E5A">
              <w:rPr>
                <w:rFonts w:eastAsia="Times New Roman"/>
                <w:sz w:val="16"/>
                <w:szCs w:val="20"/>
              </w:rPr>
              <w:t>szybkouderzające</w:t>
            </w:r>
            <w:proofErr w:type="spellEnd"/>
          </w:p>
        </w:tc>
        <w:tc>
          <w:tcPr>
            <w:tcW w:w="993" w:type="dxa"/>
          </w:tcPr>
          <w:p w14:paraId="3EFA2B90"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0,2 do 0,4</w:t>
            </w:r>
          </w:p>
        </w:tc>
        <w:tc>
          <w:tcPr>
            <w:tcW w:w="708" w:type="dxa"/>
          </w:tcPr>
          <w:p w14:paraId="1E660510"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2 do4</w:t>
            </w:r>
          </w:p>
        </w:tc>
        <w:tc>
          <w:tcPr>
            <w:tcW w:w="851" w:type="dxa"/>
          </w:tcPr>
          <w:p w14:paraId="4ADCF0CF"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0,1 do 0,3</w:t>
            </w:r>
          </w:p>
        </w:tc>
        <w:tc>
          <w:tcPr>
            <w:tcW w:w="850" w:type="dxa"/>
          </w:tcPr>
          <w:p w14:paraId="190EFF4E"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3 do 5</w:t>
            </w:r>
          </w:p>
        </w:tc>
        <w:tc>
          <w:tcPr>
            <w:tcW w:w="851" w:type="dxa"/>
          </w:tcPr>
          <w:p w14:paraId="6F651F76"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0,2 do 0,4</w:t>
            </w:r>
          </w:p>
        </w:tc>
        <w:tc>
          <w:tcPr>
            <w:tcW w:w="850" w:type="dxa"/>
          </w:tcPr>
          <w:p w14:paraId="1574E0B0"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3 do 4</w:t>
            </w:r>
          </w:p>
        </w:tc>
        <w:tc>
          <w:tcPr>
            <w:tcW w:w="709" w:type="dxa"/>
          </w:tcPr>
          <w:p w14:paraId="3FDC8C4A" w14:textId="77777777" w:rsidR="002E2E5A" w:rsidRPr="002E2E5A" w:rsidRDefault="002E2E5A" w:rsidP="002E2E5A">
            <w:pPr>
              <w:widowControl/>
              <w:overflowPunct w:val="0"/>
              <w:spacing w:before="60" w:line="276" w:lineRule="auto"/>
              <w:jc w:val="center"/>
              <w:textAlignment w:val="baseline"/>
              <w:rPr>
                <w:rFonts w:eastAsia="Times New Roman"/>
                <w:sz w:val="16"/>
                <w:szCs w:val="20"/>
              </w:rPr>
            </w:pPr>
            <w:r w:rsidRPr="002E2E5A">
              <w:rPr>
                <w:rFonts w:eastAsia="Times New Roman"/>
                <w:sz w:val="16"/>
                <w:szCs w:val="20"/>
              </w:rPr>
              <w:t>6)</w:t>
            </w:r>
          </w:p>
        </w:tc>
      </w:tr>
      <w:tr w:rsidR="002E2E5A" w:rsidRPr="002E2E5A" w14:paraId="748B3675" w14:textId="77777777" w:rsidTr="002E2E5A">
        <w:tc>
          <w:tcPr>
            <w:tcW w:w="1771" w:type="dxa"/>
          </w:tcPr>
          <w:p w14:paraId="6C87C0CC" w14:textId="77777777" w:rsidR="002E2E5A" w:rsidRPr="002E2E5A" w:rsidRDefault="002E2E5A" w:rsidP="002E2E5A">
            <w:pPr>
              <w:widowControl/>
              <w:overflowPunct w:val="0"/>
              <w:spacing w:line="276" w:lineRule="auto"/>
              <w:textAlignment w:val="baseline"/>
              <w:rPr>
                <w:rFonts w:eastAsia="Times New Roman"/>
                <w:sz w:val="16"/>
                <w:szCs w:val="20"/>
              </w:rPr>
            </w:pPr>
            <w:r w:rsidRPr="002E2E5A">
              <w:rPr>
                <w:rFonts w:eastAsia="Times New Roman"/>
                <w:sz w:val="16"/>
                <w:szCs w:val="20"/>
              </w:rPr>
              <w:t>Ubijaki o masie od 1 do 10 Mg zrzucane z wysokości od 5 do 10 m</w:t>
            </w:r>
          </w:p>
        </w:tc>
        <w:tc>
          <w:tcPr>
            <w:tcW w:w="993" w:type="dxa"/>
          </w:tcPr>
          <w:p w14:paraId="2EFC4FFE" w14:textId="77777777" w:rsidR="002E2E5A" w:rsidRPr="002E2E5A" w:rsidRDefault="002E2E5A" w:rsidP="002E2E5A">
            <w:pPr>
              <w:widowControl/>
              <w:overflowPunct w:val="0"/>
              <w:spacing w:line="276" w:lineRule="auto"/>
              <w:jc w:val="center"/>
              <w:textAlignment w:val="baseline"/>
              <w:rPr>
                <w:rFonts w:eastAsia="Times New Roman"/>
                <w:sz w:val="16"/>
                <w:szCs w:val="20"/>
              </w:rPr>
            </w:pPr>
          </w:p>
          <w:p w14:paraId="20957CBF"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2,0 do 8,0</w:t>
            </w:r>
          </w:p>
        </w:tc>
        <w:tc>
          <w:tcPr>
            <w:tcW w:w="708" w:type="dxa"/>
          </w:tcPr>
          <w:p w14:paraId="21DF6B14"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4 do 10 uderzeń w punkt</w:t>
            </w:r>
          </w:p>
        </w:tc>
        <w:tc>
          <w:tcPr>
            <w:tcW w:w="851" w:type="dxa"/>
          </w:tcPr>
          <w:p w14:paraId="131BA0E1" w14:textId="77777777" w:rsidR="002E2E5A" w:rsidRPr="002E2E5A" w:rsidRDefault="002E2E5A" w:rsidP="002E2E5A">
            <w:pPr>
              <w:widowControl/>
              <w:overflowPunct w:val="0"/>
              <w:spacing w:line="276" w:lineRule="auto"/>
              <w:jc w:val="center"/>
              <w:textAlignment w:val="baseline"/>
              <w:rPr>
                <w:rFonts w:eastAsia="Times New Roman"/>
                <w:sz w:val="16"/>
                <w:szCs w:val="20"/>
              </w:rPr>
            </w:pPr>
          </w:p>
          <w:p w14:paraId="25F79D93"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1,0 do 4,0</w:t>
            </w:r>
          </w:p>
        </w:tc>
        <w:tc>
          <w:tcPr>
            <w:tcW w:w="850" w:type="dxa"/>
          </w:tcPr>
          <w:p w14:paraId="2764CEF8"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3 do 6 uderzeń w punkt</w:t>
            </w:r>
          </w:p>
        </w:tc>
        <w:tc>
          <w:tcPr>
            <w:tcW w:w="851" w:type="dxa"/>
          </w:tcPr>
          <w:p w14:paraId="6164CD45" w14:textId="77777777" w:rsidR="002E2E5A" w:rsidRPr="002E2E5A" w:rsidRDefault="002E2E5A" w:rsidP="002E2E5A">
            <w:pPr>
              <w:widowControl/>
              <w:overflowPunct w:val="0"/>
              <w:spacing w:line="276" w:lineRule="auto"/>
              <w:jc w:val="center"/>
              <w:textAlignment w:val="baseline"/>
              <w:rPr>
                <w:rFonts w:eastAsia="Times New Roman"/>
                <w:sz w:val="16"/>
                <w:szCs w:val="20"/>
              </w:rPr>
            </w:pPr>
          </w:p>
          <w:p w14:paraId="7323AD59"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1,0 do 5,0</w:t>
            </w:r>
          </w:p>
        </w:tc>
        <w:tc>
          <w:tcPr>
            <w:tcW w:w="850" w:type="dxa"/>
          </w:tcPr>
          <w:p w14:paraId="3ABE3501" w14:textId="77777777" w:rsidR="002E2E5A" w:rsidRPr="002E2E5A" w:rsidRDefault="002E2E5A" w:rsidP="002E2E5A">
            <w:pPr>
              <w:widowControl/>
              <w:overflowPunct w:val="0"/>
              <w:spacing w:line="276" w:lineRule="auto"/>
              <w:jc w:val="center"/>
              <w:textAlignment w:val="baseline"/>
              <w:rPr>
                <w:rFonts w:eastAsia="Times New Roman"/>
                <w:sz w:val="16"/>
                <w:szCs w:val="20"/>
              </w:rPr>
            </w:pPr>
            <w:r w:rsidRPr="002E2E5A">
              <w:rPr>
                <w:rFonts w:eastAsia="Times New Roman"/>
                <w:sz w:val="16"/>
                <w:szCs w:val="20"/>
              </w:rPr>
              <w:t>3 do 6 uderzeń w punkt</w:t>
            </w:r>
          </w:p>
        </w:tc>
        <w:tc>
          <w:tcPr>
            <w:tcW w:w="709" w:type="dxa"/>
          </w:tcPr>
          <w:p w14:paraId="2E044301" w14:textId="77777777" w:rsidR="002E2E5A" w:rsidRPr="002E2E5A" w:rsidRDefault="002E2E5A" w:rsidP="002E2E5A">
            <w:pPr>
              <w:widowControl/>
              <w:overflowPunct w:val="0"/>
              <w:spacing w:line="276" w:lineRule="auto"/>
              <w:jc w:val="center"/>
              <w:textAlignment w:val="baseline"/>
              <w:rPr>
                <w:rFonts w:eastAsia="Times New Roman"/>
                <w:sz w:val="16"/>
                <w:szCs w:val="20"/>
              </w:rPr>
            </w:pPr>
          </w:p>
        </w:tc>
      </w:tr>
    </w:tbl>
    <w:p w14:paraId="1BB51015"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 Walce statyczne są mało przydatne w gruntach kamienistych.</w:t>
      </w:r>
    </w:p>
    <w:p w14:paraId="0C36A690"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 xml:space="preserve">**) Wibracyjnie należy zagęszczać warstwy grubości </w:t>
      </w:r>
      <w:r w:rsidRPr="002E2E5A">
        <w:rPr>
          <w:rFonts w:eastAsia="Times New Roman"/>
          <w:sz w:val="20"/>
          <w:szCs w:val="20"/>
        </w:rPr>
        <w:sym w:font="Symbol" w:char="F0B3"/>
      </w:r>
      <w:r w:rsidRPr="002E2E5A">
        <w:rPr>
          <w:rFonts w:eastAsia="Times New Roman"/>
          <w:sz w:val="20"/>
          <w:szCs w:val="20"/>
        </w:rPr>
        <w:t xml:space="preserve"> 15 cm, cieńsze warstwy należy zagęszczać statycznie.</w:t>
      </w:r>
    </w:p>
    <w:p w14:paraId="27A086E1"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 Wartości orientacyjne, właściwe należy ustalić na odcinku doświadczalnym.</w:t>
      </w:r>
    </w:p>
    <w:p w14:paraId="546331CA"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Uwagi: 1) Do zagęszczania górnych warstw podłoża. Zalecane do codziennego wygładzania (przywałowania) gruntów spoistych w miejscu pobrania i w nasypie.</w:t>
      </w:r>
    </w:p>
    <w:p w14:paraId="7C79FA3B"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2) Nie nadają się do gruntów nawodnionych.</w:t>
      </w:r>
    </w:p>
    <w:p w14:paraId="6E81A031"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3) Mało przydatne w gruntach spoistych.</w:t>
      </w:r>
    </w:p>
    <w:p w14:paraId="7DEB7441"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4) Do gruntów spoistych przydatne są walce średnie i ciężkie, do gruntów kamienistych -</w:t>
      </w:r>
      <w:r w:rsidR="00151733">
        <w:rPr>
          <w:rFonts w:eastAsia="Times New Roman"/>
          <w:sz w:val="20"/>
          <w:szCs w:val="20"/>
        </w:rPr>
        <w:t xml:space="preserve"> </w:t>
      </w:r>
      <w:r w:rsidRPr="002E2E5A">
        <w:rPr>
          <w:rFonts w:eastAsia="Times New Roman"/>
          <w:sz w:val="20"/>
          <w:szCs w:val="20"/>
        </w:rPr>
        <w:t>walce bardzo ciężkie.</w:t>
      </w:r>
    </w:p>
    <w:p w14:paraId="4CD7D693"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5) Zalecane do piasków pylastych i gliniastych, pospółek gliniastych i glin piaszczystych.</w:t>
      </w:r>
    </w:p>
    <w:p w14:paraId="0F4FB413"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6) Zalecane do zasypek wąskich przekopów</w:t>
      </w:r>
    </w:p>
    <w:p w14:paraId="7FBBFB3D" w14:textId="77777777" w:rsidR="002E2E5A" w:rsidRPr="002E2E5A" w:rsidRDefault="002E2E5A" w:rsidP="002E2E5A">
      <w:pPr>
        <w:keepNext/>
        <w:keepLines/>
        <w:widowControl/>
        <w:suppressAutoHyphens/>
        <w:overflowPunct w:val="0"/>
        <w:spacing w:before="120" w:after="120" w:line="276" w:lineRule="auto"/>
        <w:jc w:val="both"/>
        <w:textAlignment w:val="baseline"/>
        <w:outlineLvl w:val="0"/>
        <w:rPr>
          <w:rFonts w:eastAsia="Times New Roman"/>
          <w:b/>
          <w:caps/>
          <w:kern w:val="28"/>
          <w:sz w:val="20"/>
          <w:szCs w:val="20"/>
        </w:rPr>
      </w:pPr>
      <w:bookmarkStart w:id="31" w:name="_Toc407161280"/>
      <w:bookmarkStart w:id="32" w:name="_Toc418994948"/>
      <w:bookmarkStart w:id="33" w:name="_Toc418996355"/>
      <w:bookmarkStart w:id="34" w:name="_Toc418996724"/>
      <w:bookmarkStart w:id="35" w:name="_Toc418997111"/>
      <w:bookmarkStart w:id="36" w:name="_Toc418998521"/>
      <w:bookmarkStart w:id="37" w:name="_Toc418998877"/>
      <w:bookmarkStart w:id="38" w:name="_Toc419000122"/>
      <w:r w:rsidRPr="002E2E5A">
        <w:rPr>
          <w:rFonts w:eastAsia="Times New Roman"/>
          <w:b/>
          <w:caps/>
          <w:kern w:val="28"/>
          <w:sz w:val="20"/>
          <w:szCs w:val="20"/>
        </w:rPr>
        <w:t>4. transport</w:t>
      </w:r>
      <w:bookmarkEnd w:id="30"/>
      <w:bookmarkEnd w:id="31"/>
      <w:bookmarkEnd w:id="32"/>
      <w:bookmarkEnd w:id="33"/>
      <w:bookmarkEnd w:id="34"/>
      <w:bookmarkEnd w:id="35"/>
      <w:bookmarkEnd w:id="36"/>
      <w:bookmarkEnd w:id="37"/>
      <w:bookmarkEnd w:id="38"/>
    </w:p>
    <w:p w14:paraId="69A25828" w14:textId="77777777" w:rsidR="00FA4662" w:rsidRPr="002E2E5A" w:rsidRDefault="002E2E5A" w:rsidP="002E2E5A">
      <w:pPr>
        <w:widowControl/>
        <w:overflowPunct w:val="0"/>
        <w:spacing w:after="120" w:line="276" w:lineRule="auto"/>
        <w:jc w:val="both"/>
        <w:textAlignment w:val="baseline"/>
        <w:rPr>
          <w:rFonts w:eastAsia="Times New Roman"/>
          <w:sz w:val="20"/>
          <w:szCs w:val="20"/>
        </w:rPr>
      </w:pPr>
      <w:r w:rsidRPr="002E2E5A">
        <w:rPr>
          <w:rFonts w:eastAsia="Times New Roman"/>
          <w:sz w:val="20"/>
          <w:szCs w:val="20"/>
        </w:rPr>
        <w:t>Ogólne wymagania dotyczące transportu podano w SST D-02.00.01 pkt 4.</w:t>
      </w:r>
    </w:p>
    <w:p w14:paraId="141CE042" w14:textId="77777777" w:rsidR="002E2E5A" w:rsidRPr="002E2E5A" w:rsidRDefault="002E2E5A" w:rsidP="002E2E5A">
      <w:pPr>
        <w:keepNext/>
        <w:keepLines/>
        <w:widowControl/>
        <w:suppressAutoHyphens/>
        <w:overflowPunct w:val="0"/>
        <w:spacing w:before="120" w:after="120" w:line="276" w:lineRule="auto"/>
        <w:jc w:val="both"/>
        <w:textAlignment w:val="baseline"/>
        <w:outlineLvl w:val="0"/>
        <w:rPr>
          <w:rFonts w:eastAsia="Times New Roman"/>
          <w:b/>
          <w:caps/>
          <w:kern w:val="28"/>
          <w:sz w:val="20"/>
          <w:szCs w:val="20"/>
        </w:rPr>
      </w:pPr>
      <w:bookmarkStart w:id="39" w:name="_Toc406295861"/>
      <w:bookmarkStart w:id="40" w:name="_Toc407161281"/>
      <w:bookmarkStart w:id="41" w:name="_Toc418994949"/>
      <w:bookmarkStart w:id="42" w:name="_Toc418996356"/>
      <w:bookmarkStart w:id="43" w:name="_Toc418996725"/>
      <w:bookmarkStart w:id="44" w:name="_Toc418997112"/>
      <w:bookmarkStart w:id="45" w:name="_Toc418998522"/>
      <w:bookmarkStart w:id="46" w:name="_Toc418998878"/>
      <w:bookmarkStart w:id="47" w:name="_Toc419000123"/>
      <w:r w:rsidRPr="002E2E5A">
        <w:rPr>
          <w:rFonts w:eastAsia="Times New Roman"/>
          <w:b/>
          <w:caps/>
          <w:kern w:val="28"/>
          <w:sz w:val="20"/>
          <w:szCs w:val="20"/>
        </w:rPr>
        <w:t>5. wykonanie robót</w:t>
      </w:r>
      <w:bookmarkEnd w:id="39"/>
      <w:bookmarkEnd w:id="40"/>
      <w:bookmarkEnd w:id="41"/>
      <w:bookmarkEnd w:id="42"/>
      <w:bookmarkEnd w:id="43"/>
      <w:bookmarkEnd w:id="44"/>
      <w:bookmarkEnd w:id="45"/>
      <w:bookmarkEnd w:id="46"/>
      <w:bookmarkEnd w:id="47"/>
    </w:p>
    <w:p w14:paraId="32D402C5"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48" w:name="_Toc406295862"/>
      <w:bookmarkStart w:id="49" w:name="_Toc407161282"/>
      <w:r w:rsidRPr="002E2E5A">
        <w:rPr>
          <w:rFonts w:eastAsia="Times New Roman"/>
          <w:b/>
          <w:sz w:val="20"/>
          <w:szCs w:val="20"/>
        </w:rPr>
        <w:t>5.1. Ogólne zasady wykonania robót</w:t>
      </w:r>
      <w:bookmarkEnd w:id="48"/>
      <w:bookmarkEnd w:id="49"/>
    </w:p>
    <w:p w14:paraId="0A7AFB4A"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Ogólne zasady wykonania robót podano w SST D-02.00.01 pkt 5.</w:t>
      </w:r>
    </w:p>
    <w:p w14:paraId="2B06F072" w14:textId="77777777" w:rsidR="002E2E5A" w:rsidRPr="002E2E5A" w:rsidRDefault="0021412C" w:rsidP="002E2E5A">
      <w:pPr>
        <w:keepNext/>
        <w:widowControl/>
        <w:overflowPunct w:val="0"/>
        <w:spacing w:before="120" w:after="120" w:line="276" w:lineRule="auto"/>
        <w:jc w:val="both"/>
        <w:textAlignment w:val="baseline"/>
        <w:outlineLvl w:val="1"/>
        <w:rPr>
          <w:rFonts w:eastAsia="Times New Roman"/>
          <w:b/>
          <w:sz w:val="20"/>
          <w:szCs w:val="20"/>
        </w:rPr>
      </w:pPr>
      <w:bookmarkStart w:id="50" w:name="_Toc406295863"/>
      <w:bookmarkStart w:id="51" w:name="_Toc407161283"/>
      <w:r>
        <w:rPr>
          <w:rFonts w:eastAsia="Times New Roman"/>
          <w:b/>
          <w:sz w:val="20"/>
          <w:szCs w:val="20"/>
        </w:rPr>
        <w:t>5.2. D</w:t>
      </w:r>
      <w:r w:rsidR="002E2E5A" w:rsidRPr="002E2E5A">
        <w:rPr>
          <w:rFonts w:eastAsia="Times New Roman"/>
          <w:b/>
          <w:sz w:val="20"/>
          <w:szCs w:val="20"/>
        </w:rPr>
        <w:t>okop</w:t>
      </w:r>
      <w:bookmarkEnd w:id="50"/>
      <w:bookmarkEnd w:id="51"/>
    </w:p>
    <w:p w14:paraId="4442FF7C" w14:textId="77777777" w:rsidR="002E2E5A" w:rsidRPr="002E2E5A" w:rsidRDefault="002E2E5A" w:rsidP="002E2E5A">
      <w:pPr>
        <w:keepNext/>
        <w:widowControl/>
        <w:overflowPunct w:val="0"/>
        <w:spacing w:after="120" w:line="276" w:lineRule="auto"/>
        <w:jc w:val="both"/>
        <w:textAlignment w:val="baseline"/>
        <w:rPr>
          <w:rFonts w:eastAsia="Times New Roman"/>
          <w:sz w:val="20"/>
          <w:szCs w:val="20"/>
        </w:rPr>
      </w:pPr>
      <w:r w:rsidRPr="002E2E5A">
        <w:rPr>
          <w:rFonts w:eastAsia="Times New Roman"/>
          <w:b/>
          <w:sz w:val="20"/>
          <w:szCs w:val="20"/>
        </w:rPr>
        <w:t xml:space="preserve">5.2.1. </w:t>
      </w:r>
      <w:r w:rsidR="0021412C">
        <w:rPr>
          <w:rFonts w:eastAsia="Times New Roman"/>
          <w:b/>
          <w:sz w:val="20"/>
          <w:szCs w:val="20"/>
        </w:rPr>
        <w:t xml:space="preserve">Miejsce </w:t>
      </w:r>
      <w:proofErr w:type="spellStart"/>
      <w:r w:rsidRPr="00B103C6">
        <w:rPr>
          <w:rFonts w:eastAsia="Times New Roman"/>
          <w:b/>
          <w:sz w:val="20"/>
          <w:szCs w:val="20"/>
        </w:rPr>
        <w:t>dokopu</w:t>
      </w:r>
      <w:proofErr w:type="spellEnd"/>
    </w:p>
    <w:p w14:paraId="5950091E" w14:textId="77777777" w:rsidR="002E2E5A" w:rsidRPr="002E2E5A" w:rsidRDefault="0021412C" w:rsidP="0021412C">
      <w:pPr>
        <w:widowControl/>
        <w:overflowPunct w:val="0"/>
        <w:spacing w:line="276" w:lineRule="auto"/>
        <w:jc w:val="both"/>
        <w:textAlignment w:val="baseline"/>
        <w:rPr>
          <w:rFonts w:eastAsia="Times New Roman"/>
          <w:sz w:val="20"/>
          <w:szCs w:val="20"/>
        </w:rPr>
      </w:pPr>
      <w:r>
        <w:rPr>
          <w:rFonts w:eastAsia="Times New Roman"/>
          <w:sz w:val="20"/>
          <w:szCs w:val="20"/>
        </w:rPr>
        <w:t xml:space="preserve">Grunt do wykonania nasypów będzie pochodził z wykopu lub </w:t>
      </w:r>
      <w:proofErr w:type="spellStart"/>
      <w:r>
        <w:rPr>
          <w:rFonts w:eastAsia="Times New Roman"/>
          <w:sz w:val="20"/>
          <w:szCs w:val="20"/>
        </w:rPr>
        <w:t>dokopu</w:t>
      </w:r>
      <w:proofErr w:type="spellEnd"/>
      <w:r>
        <w:rPr>
          <w:rFonts w:eastAsia="Times New Roman"/>
          <w:sz w:val="20"/>
          <w:szCs w:val="20"/>
        </w:rPr>
        <w:t>. Miejsce</w:t>
      </w:r>
      <w:r w:rsidRPr="0021412C">
        <w:rPr>
          <w:rFonts w:eastAsia="Times New Roman"/>
          <w:sz w:val="20"/>
          <w:szCs w:val="20"/>
        </w:rPr>
        <w:t xml:space="preserve"> </w:t>
      </w:r>
      <w:proofErr w:type="spellStart"/>
      <w:r w:rsidRPr="0021412C">
        <w:rPr>
          <w:rFonts w:eastAsia="Times New Roman"/>
          <w:sz w:val="20"/>
          <w:szCs w:val="20"/>
        </w:rPr>
        <w:t>do</w:t>
      </w:r>
      <w:r>
        <w:rPr>
          <w:rFonts w:eastAsia="Times New Roman"/>
          <w:sz w:val="20"/>
          <w:szCs w:val="20"/>
        </w:rPr>
        <w:t>kopu</w:t>
      </w:r>
      <w:proofErr w:type="spellEnd"/>
      <w:r>
        <w:rPr>
          <w:rFonts w:eastAsia="Times New Roman"/>
          <w:sz w:val="20"/>
          <w:szCs w:val="20"/>
        </w:rPr>
        <w:t xml:space="preserve"> zostanie wybrane przez Wykonawcę.</w:t>
      </w:r>
      <w:r w:rsidRPr="0021412C">
        <w:rPr>
          <w:rFonts w:eastAsia="Times New Roman"/>
          <w:sz w:val="20"/>
          <w:szCs w:val="20"/>
        </w:rPr>
        <w:t xml:space="preserve"> W</w:t>
      </w:r>
      <w:r>
        <w:rPr>
          <w:rFonts w:eastAsia="Times New Roman"/>
          <w:sz w:val="20"/>
          <w:szCs w:val="20"/>
        </w:rPr>
        <w:t>inien on zaproponować źródło</w:t>
      </w:r>
      <w:r w:rsidRPr="0021412C">
        <w:rPr>
          <w:rFonts w:eastAsia="Times New Roman"/>
          <w:sz w:val="20"/>
          <w:szCs w:val="20"/>
        </w:rPr>
        <w:t xml:space="preserve"> (źr</w:t>
      </w:r>
      <w:r>
        <w:rPr>
          <w:rFonts w:eastAsia="Times New Roman"/>
          <w:sz w:val="20"/>
          <w:szCs w:val="20"/>
        </w:rPr>
        <w:t>ódła) dostaw materiałów oraz</w:t>
      </w:r>
      <w:r w:rsidRPr="0021412C">
        <w:rPr>
          <w:rFonts w:eastAsia="Times New Roman"/>
          <w:sz w:val="20"/>
          <w:szCs w:val="20"/>
        </w:rPr>
        <w:t xml:space="preserve"> przed</w:t>
      </w:r>
      <w:r>
        <w:rPr>
          <w:rFonts w:eastAsia="Times New Roman"/>
          <w:sz w:val="20"/>
          <w:szCs w:val="20"/>
        </w:rPr>
        <w:t>stawić wyniki</w:t>
      </w:r>
      <w:r w:rsidR="00151733">
        <w:rPr>
          <w:rFonts w:eastAsia="Times New Roman"/>
          <w:sz w:val="20"/>
          <w:szCs w:val="20"/>
        </w:rPr>
        <w:t xml:space="preserve"> </w:t>
      </w:r>
      <w:r>
        <w:rPr>
          <w:rFonts w:eastAsia="Times New Roman"/>
          <w:sz w:val="20"/>
          <w:szCs w:val="20"/>
        </w:rPr>
        <w:t xml:space="preserve">badań jakości </w:t>
      </w:r>
      <w:r w:rsidRPr="0021412C">
        <w:rPr>
          <w:rFonts w:eastAsia="Times New Roman"/>
          <w:sz w:val="20"/>
          <w:szCs w:val="20"/>
        </w:rPr>
        <w:t>gruntu. Materiał musi być zaakceptowany przez Inżyniera.</w:t>
      </w:r>
    </w:p>
    <w:p w14:paraId="6E7AB244" w14:textId="77777777" w:rsidR="002E2E5A" w:rsidRPr="002E2E5A" w:rsidRDefault="002E2E5A"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5.2.2. </w:t>
      </w:r>
      <w:r w:rsidRPr="00B103C6">
        <w:rPr>
          <w:rFonts w:eastAsia="Times New Roman"/>
          <w:b/>
          <w:sz w:val="20"/>
          <w:szCs w:val="20"/>
        </w:rPr>
        <w:t>Zasady prowadzenia robót w ukopie i dokopie</w:t>
      </w:r>
    </w:p>
    <w:p w14:paraId="7415C9E5" w14:textId="77777777" w:rsidR="00FA4662" w:rsidRDefault="0021412C" w:rsidP="0021412C">
      <w:pPr>
        <w:widowControl/>
        <w:overflowPunct w:val="0"/>
        <w:spacing w:line="276" w:lineRule="auto"/>
        <w:jc w:val="both"/>
        <w:textAlignment w:val="baseline"/>
        <w:rPr>
          <w:rFonts w:eastAsia="Times New Roman"/>
          <w:sz w:val="20"/>
          <w:szCs w:val="20"/>
        </w:rPr>
      </w:pPr>
      <w:r w:rsidRPr="0021412C">
        <w:rPr>
          <w:rFonts w:eastAsia="Times New Roman"/>
          <w:sz w:val="20"/>
          <w:szCs w:val="20"/>
        </w:rPr>
        <w:t xml:space="preserve">Pozyskiwanie gruntu z </w:t>
      </w:r>
      <w:proofErr w:type="spellStart"/>
      <w:r w:rsidRPr="0021412C">
        <w:rPr>
          <w:rFonts w:eastAsia="Times New Roman"/>
          <w:sz w:val="20"/>
          <w:szCs w:val="20"/>
        </w:rPr>
        <w:t>dokopu</w:t>
      </w:r>
      <w:proofErr w:type="spellEnd"/>
      <w:r w:rsidRPr="0021412C">
        <w:rPr>
          <w:rFonts w:eastAsia="Times New Roman"/>
          <w:sz w:val="20"/>
          <w:szCs w:val="20"/>
        </w:rPr>
        <w:t xml:space="preserve"> może rozpocząć się dopiero po pobraniu próbek i zbad</w:t>
      </w:r>
      <w:r>
        <w:rPr>
          <w:rFonts w:eastAsia="Times New Roman"/>
          <w:sz w:val="20"/>
          <w:szCs w:val="20"/>
        </w:rPr>
        <w:t>aniu przydatności zalegającego gruntu do</w:t>
      </w:r>
      <w:r w:rsidRPr="0021412C">
        <w:rPr>
          <w:rFonts w:eastAsia="Times New Roman"/>
          <w:sz w:val="20"/>
          <w:szCs w:val="20"/>
        </w:rPr>
        <w:t xml:space="preserve"> budow</w:t>
      </w:r>
      <w:r>
        <w:rPr>
          <w:rFonts w:eastAsia="Times New Roman"/>
          <w:sz w:val="20"/>
          <w:szCs w:val="20"/>
        </w:rPr>
        <w:t xml:space="preserve">y nasypów oraz po wydaniu zgody na piśmie przez </w:t>
      </w:r>
      <w:r w:rsidRPr="0021412C">
        <w:rPr>
          <w:rFonts w:eastAsia="Times New Roman"/>
          <w:sz w:val="20"/>
          <w:szCs w:val="20"/>
        </w:rPr>
        <w:t>Inżyniera.</w:t>
      </w:r>
      <w:r w:rsidR="00151733">
        <w:rPr>
          <w:rFonts w:eastAsia="Times New Roman"/>
          <w:sz w:val="20"/>
          <w:szCs w:val="20"/>
        </w:rPr>
        <w:t xml:space="preserve"> </w:t>
      </w:r>
      <w:r w:rsidRPr="0021412C">
        <w:rPr>
          <w:rFonts w:eastAsia="Times New Roman"/>
          <w:sz w:val="20"/>
          <w:szCs w:val="20"/>
        </w:rPr>
        <w:t>Głębo</w:t>
      </w:r>
      <w:r>
        <w:rPr>
          <w:rFonts w:eastAsia="Times New Roman"/>
          <w:sz w:val="20"/>
          <w:szCs w:val="20"/>
        </w:rPr>
        <w:t xml:space="preserve">kość na jaką należy ocenić </w:t>
      </w:r>
      <w:r w:rsidRPr="0021412C">
        <w:rPr>
          <w:rFonts w:eastAsia="Times New Roman"/>
          <w:sz w:val="20"/>
          <w:szCs w:val="20"/>
        </w:rPr>
        <w:t xml:space="preserve">przydatność </w:t>
      </w:r>
      <w:r>
        <w:rPr>
          <w:rFonts w:eastAsia="Times New Roman"/>
          <w:sz w:val="20"/>
          <w:szCs w:val="20"/>
        </w:rPr>
        <w:t xml:space="preserve">gruntu </w:t>
      </w:r>
      <w:r w:rsidRPr="0021412C">
        <w:rPr>
          <w:rFonts w:eastAsia="Times New Roman"/>
          <w:sz w:val="20"/>
          <w:szCs w:val="20"/>
        </w:rPr>
        <w:t>powinna</w:t>
      </w:r>
      <w:r>
        <w:rPr>
          <w:rFonts w:eastAsia="Times New Roman"/>
          <w:sz w:val="20"/>
          <w:szCs w:val="20"/>
        </w:rPr>
        <w:t xml:space="preserve"> być dostosowana do zakresu</w:t>
      </w:r>
      <w:r w:rsidRPr="0021412C">
        <w:rPr>
          <w:rFonts w:eastAsia="Times New Roman"/>
          <w:sz w:val="20"/>
          <w:szCs w:val="20"/>
        </w:rPr>
        <w:t xml:space="preserve"> prac.</w:t>
      </w:r>
      <w:r w:rsidR="00151733">
        <w:rPr>
          <w:rFonts w:eastAsia="Times New Roman"/>
          <w:sz w:val="20"/>
          <w:szCs w:val="20"/>
        </w:rPr>
        <w:t xml:space="preserve"> </w:t>
      </w:r>
      <w:r w:rsidRPr="0021412C">
        <w:rPr>
          <w:rFonts w:eastAsia="Times New Roman"/>
          <w:sz w:val="20"/>
          <w:szCs w:val="20"/>
        </w:rPr>
        <w:t>Wykonawca</w:t>
      </w:r>
      <w:r w:rsidR="00151733">
        <w:rPr>
          <w:rFonts w:eastAsia="Times New Roman"/>
          <w:sz w:val="20"/>
          <w:szCs w:val="20"/>
        </w:rPr>
        <w:t xml:space="preserve"> </w:t>
      </w:r>
      <w:r w:rsidRPr="0021412C">
        <w:rPr>
          <w:rFonts w:eastAsia="Times New Roman"/>
          <w:sz w:val="20"/>
          <w:szCs w:val="20"/>
        </w:rPr>
        <w:t>jest</w:t>
      </w:r>
      <w:r w:rsidR="00151733">
        <w:rPr>
          <w:rFonts w:eastAsia="Times New Roman"/>
          <w:sz w:val="20"/>
          <w:szCs w:val="20"/>
        </w:rPr>
        <w:t xml:space="preserve"> </w:t>
      </w:r>
      <w:r>
        <w:rPr>
          <w:rFonts w:eastAsia="Times New Roman"/>
          <w:sz w:val="20"/>
          <w:szCs w:val="20"/>
        </w:rPr>
        <w:t>zobowiązany do</w:t>
      </w:r>
      <w:r w:rsidR="00151733">
        <w:rPr>
          <w:rFonts w:eastAsia="Times New Roman"/>
          <w:sz w:val="20"/>
          <w:szCs w:val="20"/>
        </w:rPr>
        <w:t xml:space="preserve"> </w:t>
      </w:r>
      <w:r>
        <w:rPr>
          <w:rFonts w:eastAsia="Times New Roman"/>
          <w:sz w:val="20"/>
          <w:szCs w:val="20"/>
        </w:rPr>
        <w:t xml:space="preserve">prowadzenia </w:t>
      </w:r>
      <w:r w:rsidRPr="0021412C">
        <w:rPr>
          <w:rFonts w:eastAsia="Times New Roman"/>
          <w:sz w:val="20"/>
          <w:szCs w:val="20"/>
        </w:rPr>
        <w:t>kontroli dostaw oraz wykonania z wymaganą częstotliwością labo</w:t>
      </w:r>
      <w:r>
        <w:rPr>
          <w:rFonts w:eastAsia="Times New Roman"/>
          <w:sz w:val="20"/>
          <w:szCs w:val="20"/>
        </w:rPr>
        <w:t xml:space="preserve">ratoryjnych bada kontrolnych. Wyniki tych badań </w:t>
      </w:r>
      <w:r w:rsidRPr="0021412C">
        <w:rPr>
          <w:rFonts w:eastAsia="Times New Roman"/>
          <w:sz w:val="20"/>
          <w:szCs w:val="20"/>
        </w:rPr>
        <w:t>nale</w:t>
      </w:r>
      <w:r>
        <w:rPr>
          <w:rFonts w:eastAsia="Times New Roman"/>
          <w:sz w:val="20"/>
          <w:szCs w:val="20"/>
        </w:rPr>
        <w:t>ży przekazywać</w:t>
      </w:r>
      <w:r w:rsidR="00151733">
        <w:rPr>
          <w:rFonts w:eastAsia="Times New Roman"/>
          <w:sz w:val="20"/>
          <w:szCs w:val="20"/>
        </w:rPr>
        <w:t xml:space="preserve"> </w:t>
      </w:r>
      <w:r>
        <w:rPr>
          <w:rFonts w:eastAsia="Times New Roman"/>
          <w:sz w:val="20"/>
          <w:szCs w:val="20"/>
        </w:rPr>
        <w:t>w</w:t>
      </w:r>
      <w:r w:rsidR="00151733">
        <w:rPr>
          <w:rFonts w:eastAsia="Times New Roman"/>
          <w:sz w:val="20"/>
          <w:szCs w:val="20"/>
        </w:rPr>
        <w:t xml:space="preserve"> </w:t>
      </w:r>
      <w:r>
        <w:rPr>
          <w:rFonts w:eastAsia="Times New Roman"/>
          <w:sz w:val="20"/>
          <w:szCs w:val="20"/>
        </w:rPr>
        <w:t xml:space="preserve">określonym trybie nadzorowi. </w:t>
      </w:r>
      <w:r w:rsidRPr="0021412C">
        <w:rPr>
          <w:rFonts w:eastAsia="Times New Roman"/>
          <w:sz w:val="20"/>
          <w:szCs w:val="20"/>
        </w:rPr>
        <w:t>W</w:t>
      </w:r>
      <w:r w:rsidR="00151733">
        <w:rPr>
          <w:rFonts w:eastAsia="Times New Roman"/>
          <w:sz w:val="20"/>
          <w:szCs w:val="20"/>
        </w:rPr>
        <w:t xml:space="preserve"> </w:t>
      </w:r>
      <w:r w:rsidRPr="0021412C">
        <w:rPr>
          <w:rFonts w:eastAsia="Times New Roman"/>
          <w:sz w:val="20"/>
          <w:szCs w:val="20"/>
        </w:rPr>
        <w:t>Umow</w:t>
      </w:r>
      <w:r>
        <w:rPr>
          <w:rFonts w:eastAsia="Times New Roman"/>
          <w:sz w:val="20"/>
          <w:szCs w:val="20"/>
        </w:rPr>
        <w:t>ie z dostawcą (producentem) należy</w:t>
      </w:r>
      <w:r w:rsidRPr="0021412C">
        <w:rPr>
          <w:rFonts w:eastAsia="Times New Roman"/>
          <w:sz w:val="20"/>
          <w:szCs w:val="20"/>
        </w:rPr>
        <w:t xml:space="preserve"> </w:t>
      </w:r>
      <w:r>
        <w:rPr>
          <w:rFonts w:eastAsia="Times New Roman"/>
          <w:sz w:val="20"/>
          <w:szCs w:val="20"/>
        </w:rPr>
        <w:t xml:space="preserve">jednoznacznie określić sposób postępowania w przypadku dostawy </w:t>
      </w:r>
      <w:r w:rsidRPr="0021412C">
        <w:rPr>
          <w:rFonts w:eastAsia="Times New Roman"/>
          <w:sz w:val="20"/>
          <w:szCs w:val="20"/>
        </w:rPr>
        <w:t>materiał</w:t>
      </w:r>
      <w:r>
        <w:rPr>
          <w:rFonts w:eastAsia="Times New Roman"/>
          <w:sz w:val="20"/>
          <w:szCs w:val="20"/>
        </w:rPr>
        <w:t xml:space="preserve">u niezgodnego z wymaganiami </w:t>
      </w:r>
      <w:r w:rsidRPr="0021412C">
        <w:rPr>
          <w:rFonts w:eastAsia="Times New Roman"/>
          <w:sz w:val="20"/>
          <w:szCs w:val="20"/>
        </w:rPr>
        <w:t>niniejszej Specyfikacji.</w:t>
      </w:r>
    </w:p>
    <w:p w14:paraId="02EF4550" w14:textId="77777777" w:rsidR="001262C7" w:rsidRDefault="001262C7" w:rsidP="0021412C">
      <w:pPr>
        <w:widowControl/>
        <w:overflowPunct w:val="0"/>
        <w:spacing w:line="276" w:lineRule="auto"/>
        <w:jc w:val="both"/>
        <w:textAlignment w:val="baseline"/>
        <w:rPr>
          <w:rFonts w:eastAsia="Times New Roman"/>
          <w:sz w:val="20"/>
          <w:szCs w:val="20"/>
        </w:rPr>
      </w:pPr>
    </w:p>
    <w:p w14:paraId="3042CFED" w14:textId="77777777" w:rsidR="001262C7" w:rsidRDefault="001262C7" w:rsidP="0021412C">
      <w:pPr>
        <w:widowControl/>
        <w:overflowPunct w:val="0"/>
        <w:spacing w:line="276" w:lineRule="auto"/>
        <w:jc w:val="both"/>
        <w:textAlignment w:val="baseline"/>
        <w:rPr>
          <w:rFonts w:eastAsia="Times New Roman"/>
          <w:sz w:val="20"/>
          <w:szCs w:val="20"/>
        </w:rPr>
      </w:pPr>
    </w:p>
    <w:p w14:paraId="0E2F83FB" w14:textId="77777777" w:rsidR="00FA4662" w:rsidRPr="002E2E5A" w:rsidRDefault="00FA4662" w:rsidP="00FA4662">
      <w:pPr>
        <w:widowControl/>
        <w:overflowPunct w:val="0"/>
        <w:spacing w:before="120" w:after="120" w:line="276" w:lineRule="auto"/>
        <w:jc w:val="both"/>
        <w:textAlignment w:val="baseline"/>
        <w:rPr>
          <w:rFonts w:eastAsia="Times New Roman"/>
          <w:sz w:val="20"/>
          <w:szCs w:val="20"/>
        </w:rPr>
      </w:pPr>
      <w:r>
        <w:rPr>
          <w:rFonts w:eastAsia="Times New Roman"/>
          <w:b/>
          <w:sz w:val="20"/>
          <w:szCs w:val="20"/>
        </w:rPr>
        <w:lastRenderedPageBreak/>
        <w:t>5.2.3</w:t>
      </w:r>
      <w:r w:rsidRPr="002E2E5A">
        <w:rPr>
          <w:rFonts w:eastAsia="Times New Roman"/>
          <w:b/>
          <w:sz w:val="20"/>
          <w:szCs w:val="20"/>
        </w:rPr>
        <w:t xml:space="preserve">. </w:t>
      </w:r>
      <w:r w:rsidRPr="00FA4662">
        <w:rPr>
          <w:rFonts w:eastAsia="Times New Roman"/>
          <w:b/>
          <w:sz w:val="20"/>
          <w:szCs w:val="20"/>
        </w:rPr>
        <w:t>Osuszenie i uszlachetnienie gruntów z wykopów</w:t>
      </w:r>
    </w:p>
    <w:p w14:paraId="4FE6E63C" w14:textId="77777777" w:rsidR="00FA4662" w:rsidRPr="00FA4662" w:rsidRDefault="00FA4662" w:rsidP="00FA4662">
      <w:pPr>
        <w:widowControl/>
        <w:overflowPunct w:val="0"/>
        <w:spacing w:line="276" w:lineRule="auto"/>
        <w:jc w:val="both"/>
        <w:textAlignment w:val="baseline"/>
        <w:rPr>
          <w:rFonts w:eastAsia="Times New Roman"/>
          <w:sz w:val="20"/>
          <w:szCs w:val="20"/>
        </w:rPr>
      </w:pPr>
      <w:r w:rsidRPr="00FA4662">
        <w:rPr>
          <w:rFonts w:eastAsia="Times New Roman"/>
          <w:sz w:val="20"/>
          <w:szCs w:val="20"/>
        </w:rPr>
        <w:t>Grunty z wykopu przeznaczone do wbudowania należy doprowadzić do stanu pozwala</w:t>
      </w:r>
      <w:r>
        <w:rPr>
          <w:rFonts w:eastAsia="Times New Roman"/>
          <w:sz w:val="20"/>
          <w:szCs w:val="20"/>
        </w:rPr>
        <w:t xml:space="preserve">jącego na ich użycie do budowy </w:t>
      </w:r>
      <w:r w:rsidRPr="00FA4662">
        <w:rPr>
          <w:rFonts w:eastAsia="Times New Roman"/>
          <w:sz w:val="20"/>
          <w:szCs w:val="20"/>
        </w:rPr>
        <w:t xml:space="preserve">nasypów. </w:t>
      </w:r>
    </w:p>
    <w:p w14:paraId="681B7285" w14:textId="77777777" w:rsidR="00FA4662" w:rsidRPr="00FA4662" w:rsidRDefault="00FA4662" w:rsidP="00FA4662">
      <w:pPr>
        <w:widowControl/>
        <w:overflowPunct w:val="0"/>
        <w:spacing w:line="276" w:lineRule="auto"/>
        <w:jc w:val="both"/>
        <w:textAlignment w:val="baseline"/>
        <w:rPr>
          <w:rFonts w:eastAsia="Times New Roman"/>
          <w:sz w:val="20"/>
          <w:szCs w:val="20"/>
        </w:rPr>
      </w:pPr>
      <w:r w:rsidRPr="00FA4662">
        <w:rPr>
          <w:rFonts w:eastAsia="Times New Roman"/>
          <w:sz w:val="20"/>
          <w:szCs w:val="20"/>
        </w:rPr>
        <w:t>Jeżeli</w:t>
      </w:r>
      <w:r w:rsidR="00151733">
        <w:rPr>
          <w:rFonts w:eastAsia="Times New Roman"/>
          <w:sz w:val="20"/>
          <w:szCs w:val="20"/>
        </w:rPr>
        <w:t xml:space="preserve"> </w:t>
      </w:r>
      <w:r w:rsidRPr="00FA4662">
        <w:rPr>
          <w:rFonts w:eastAsia="Times New Roman"/>
          <w:sz w:val="20"/>
          <w:szCs w:val="20"/>
        </w:rPr>
        <w:t>wilgotność</w:t>
      </w:r>
      <w:r w:rsidR="00151733">
        <w:rPr>
          <w:rFonts w:eastAsia="Times New Roman"/>
          <w:sz w:val="20"/>
          <w:szCs w:val="20"/>
        </w:rPr>
        <w:t xml:space="preserve"> </w:t>
      </w:r>
      <w:r w:rsidRPr="00FA4662">
        <w:rPr>
          <w:rFonts w:eastAsia="Times New Roman"/>
          <w:sz w:val="20"/>
          <w:szCs w:val="20"/>
        </w:rPr>
        <w:t>gruntu</w:t>
      </w:r>
      <w:r w:rsidR="00151733">
        <w:rPr>
          <w:rFonts w:eastAsia="Times New Roman"/>
          <w:sz w:val="20"/>
          <w:szCs w:val="20"/>
        </w:rPr>
        <w:t xml:space="preserve"> </w:t>
      </w:r>
      <w:r w:rsidRPr="00FA4662">
        <w:rPr>
          <w:rFonts w:eastAsia="Times New Roman"/>
          <w:sz w:val="20"/>
          <w:szCs w:val="20"/>
        </w:rPr>
        <w:t>przeznaczonego</w:t>
      </w:r>
      <w:r w:rsidR="00151733">
        <w:rPr>
          <w:rFonts w:eastAsia="Times New Roman"/>
          <w:sz w:val="20"/>
          <w:szCs w:val="20"/>
        </w:rPr>
        <w:t xml:space="preserve"> </w:t>
      </w:r>
      <w:r w:rsidRPr="00FA4662">
        <w:rPr>
          <w:rFonts w:eastAsia="Times New Roman"/>
          <w:sz w:val="20"/>
          <w:szCs w:val="20"/>
        </w:rPr>
        <w:t>do</w:t>
      </w:r>
      <w:r w:rsidR="00151733">
        <w:rPr>
          <w:rFonts w:eastAsia="Times New Roman"/>
          <w:sz w:val="20"/>
          <w:szCs w:val="20"/>
        </w:rPr>
        <w:t xml:space="preserve"> </w:t>
      </w:r>
      <w:r w:rsidRPr="00FA4662">
        <w:rPr>
          <w:rFonts w:eastAsia="Times New Roman"/>
          <w:sz w:val="20"/>
          <w:szCs w:val="20"/>
        </w:rPr>
        <w:t>zagęszczania</w:t>
      </w:r>
      <w:r w:rsidR="00151733">
        <w:rPr>
          <w:rFonts w:eastAsia="Times New Roman"/>
          <w:sz w:val="20"/>
          <w:szCs w:val="20"/>
        </w:rPr>
        <w:t xml:space="preserve"> </w:t>
      </w:r>
      <w:r w:rsidRPr="00FA4662">
        <w:rPr>
          <w:rFonts w:eastAsia="Times New Roman"/>
          <w:sz w:val="20"/>
          <w:szCs w:val="20"/>
        </w:rPr>
        <w:t>jest</w:t>
      </w:r>
      <w:r w:rsidR="00151733">
        <w:rPr>
          <w:rFonts w:eastAsia="Times New Roman"/>
          <w:sz w:val="20"/>
          <w:szCs w:val="20"/>
        </w:rPr>
        <w:t xml:space="preserve"> </w:t>
      </w:r>
      <w:r w:rsidRPr="00FA4662">
        <w:rPr>
          <w:rFonts w:eastAsia="Times New Roman"/>
          <w:sz w:val="20"/>
          <w:szCs w:val="20"/>
        </w:rPr>
        <w:t>większa</w:t>
      </w:r>
      <w:r w:rsidR="00151733">
        <w:rPr>
          <w:rFonts w:eastAsia="Times New Roman"/>
          <w:sz w:val="20"/>
          <w:szCs w:val="20"/>
        </w:rPr>
        <w:t xml:space="preserve"> </w:t>
      </w:r>
      <w:r w:rsidRPr="00FA4662">
        <w:rPr>
          <w:rFonts w:eastAsia="Times New Roman"/>
          <w:sz w:val="20"/>
          <w:szCs w:val="20"/>
        </w:rPr>
        <w:t>od</w:t>
      </w:r>
      <w:r w:rsidR="00151733">
        <w:rPr>
          <w:rFonts w:eastAsia="Times New Roman"/>
          <w:sz w:val="20"/>
          <w:szCs w:val="20"/>
        </w:rPr>
        <w:t xml:space="preserve"> </w:t>
      </w:r>
      <w:r w:rsidRPr="00FA4662">
        <w:rPr>
          <w:rFonts w:eastAsia="Times New Roman"/>
          <w:sz w:val="20"/>
          <w:szCs w:val="20"/>
        </w:rPr>
        <w:t>wilgotności</w:t>
      </w:r>
      <w:r w:rsidR="00151733">
        <w:rPr>
          <w:rFonts w:eastAsia="Times New Roman"/>
          <w:sz w:val="20"/>
          <w:szCs w:val="20"/>
        </w:rPr>
        <w:t xml:space="preserve"> </w:t>
      </w:r>
      <w:r w:rsidRPr="00FA4662">
        <w:rPr>
          <w:rFonts w:eastAsia="Times New Roman"/>
          <w:sz w:val="20"/>
          <w:szCs w:val="20"/>
        </w:rPr>
        <w:t>op</w:t>
      </w:r>
      <w:r>
        <w:rPr>
          <w:rFonts w:eastAsia="Times New Roman"/>
          <w:sz w:val="20"/>
          <w:szCs w:val="20"/>
        </w:rPr>
        <w:t>tymalnej</w:t>
      </w:r>
      <w:r w:rsidR="00151733">
        <w:rPr>
          <w:rFonts w:eastAsia="Times New Roman"/>
          <w:sz w:val="20"/>
          <w:szCs w:val="20"/>
        </w:rPr>
        <w:t xml:space="preserve"> </w:t>
      </w:r>
      <w:r w:rsidR="00D559E2">
        <w:rPr>
          <w:rFonts w:eastAsia="Times New Roman"/>
          <w:sz w:val="20"/>
          <w:szCs w:val="20"/>
        </w:rPr>
        <w:t xml:space="preserve">     </w:t>
      </w:r>
      <w:r>
        <w:rPr>
          <w:rFonts w:eastAsia="Times New Roman"/>
          <w:sz w:val="20"/>
          <w:szCs w:val="20"/>
        </w:rPr>
        <w:t>o</w:t>
      </w:r>
      <w:r w:rsidR="00151733">
        <w:rPr>
          <w:rFonts w:eastAsia="Times New Roman"/>
          <w:sz w:val="20"/>
          <w:szCs w:val="20"/>
        </w:rPr>
        <w:t xml:space="preserve"> </w:t>
      </w:r>
      <w:r>
        <w:rPr>
          <w:rFonts w:eastAsia="Times New Roman"/>
          <w:sz w:val="20"/>
          <w:szCs w:val="20"/>
        </w:rPr>
        <w:t>wartość</w:t>
      </w:r>
      <w:r w:rsidR="00151733">
        <w:rPr>
          <w:rFonts w:eastAsia="Times New Roman"/>
          <w:sz w:val="20"/>
          <w:szCs w:val="20"/>
        </w:rPr>
        <w:t xml:space="preserve"> </w:t>
      </w:r>
      <w:r>
        <w:rPr>
          <w:rFonts w:eastAsia="Times New Roman"/>
          <w:sz w:val="20"/>
          <w:szCs w:val="20"/>
        </w:rPr>
        <w:t>±</w:t>
      </w:r>
      <w:r w:rsidR="00151733">
        <w:rPr>
          <w:rFonts w:eastAsia="Times New Roman"/>
          <w:sz w:val="20"/>
          <w:szCs w:val="20"/>
        </w:rPr>
        <w:t xml:space="preserve"> </w:t>
      </w:r>
      <w:r>
        <w:rPr>
          <w:rFonts w:eastAsia="Times New Roman"/>
          <w:sz w:val="20"/>
          <w:szCs w:val="20"/>
        </w:rPr>
        <w:t>2%</w:t>
      </w:r>
      <w:r w:rsidR="00151733">
        <w:rPr>
          <w:rFonts w:eastAsia="Times New Roman"/>
          <w:sz w:val="20"/>
          <w:szCs w:val="20"/>
        </w:rPr>
        <w:t xml:space="preserve"> </w:t>
      </w:r>
      <w:r>
        <w:rPr>
          <w:rFonts w:eastAsia="Times New Roman"/>
          <w:sz w:val="20"/>
          <w:szCs w:val="20"/>
        </w:rPr>
        <w:t xml:space="preserve">w </w:t>
      </w:r>
      <w:r w:rsidRPr="00FA4662">
        <w:rPr>
          <w:rFonts w:eastAsia="Times New Roman"/>
          <w:sz w:val="20"/>
          <w:szCs w:val="20"/>
        </w:rPr>
        <w:t>gruntach niespoistych oraz +0%, -2% w gruntach mało i średnio spoistych, to grunt należy</w:t>
      </w:r>
      <w:r>
        <w:rPr>
          <w:rFonts w:eastAsia="Times New Roman"/>
          <w:sz w:val="20"/>
          <w:szCs w:val="20"/>
        </w:rPr>
        <w:t xml:space="preserve"> przesuszyć w sposób naturalny </w:t>
      </w:r>
      <w:r w:rsidRPr="00FA4662">
        <w:rPr>
          <w:rFonts w:eastAsia="Times New Roman"/>
          <w:sz w:val="20"/>
          <w:szCs w:val="20"/>
        </w:rPr>
        <w:t>lub ulepszyć prz</w:t>
      </w:r>
      <w:r>
        <w:rPr>
          <w:rFonts w:eastAsia="Times New Roman"/>
          <w:sz w:val="20"/>
          <w:szCs w:val="20"/>
        </w:rPr>
        <w:t xml:space="preserve">ez zastosowanie dodatku spoiw. </w:t>
      </w:r>
      <w:r w:rsidRPr="00FA4662">
        <w:rPr>
          <w:rFonts w:eastAsia="Times New Roman"/>
          <w:sz w:val="20"/>
          <w:szCs w:val="20"/>
        </w:rPr>
        <w:t>Zakłada się osuszenie poprzez wymieszanie z wapnem palonym bądź w inny sposób z</w:t>
      </w:r>
      <w:r>
        <w:rPr>
          <w:rFonts w:eastAsia="Times New Roman"/>
          <w:sz w:val="20"/>
          <w:szCs w:val="20"/>
        </w:rPr>
        <w:t xml:space="preserve">aproponowany przez Wykonawcę i </w:t>
      </w:r>
      <w:r w:rsidRPr="00FA4662">
        <w:rPr>
          <w:rFonts w:eastAsia="Times New Roman"/>
          <w:sz w:val="20"/>
          <w:szCs w:val="20"/>
        </w:rPr>
        <w:t xml:space="preserve">zaakceptowany przez Inżyniera. </w:t>
      </w:r>
    </w:p>
    <w:p w14:paraId="000559A6" w14:textId="77777777" w:rsidR="00FA4662" w:rsidRPr="002E2E5A" w:rsidRDefault="00FA4662" w:rsidP="00FA4662">
      <w:pPr>
        <w:widowControl/>
        <w:overflowPunct w:val="0"/>
        <w:spacing w:line="276" w:lineRule="auto"/>
        <w:jc w:val="both"/>
        <w:textAlignment w:val="baseline"/>
        <w:rPr>
          <w:rFonts w:eastAsia="Times New Roman"/>
          <w:sz w:val="20"/>
          <w:szCs w:val="20"/>
        </w:rPr>
      </w:pPr>
      <w:r w:rsidRPr="00FA4662">
        <w:rPr>
          <w:rFonts w:eastAsia="Times New Roman"/>
          <w:sz w:val="20"/>
          <w:szCs w:val="20"/>
        </w:rPr>
        <w:t>Przed</w:t>
      </w:r>
      <w:r w:rsidR="00151733">
        <w:rPr>
          <w:rFonts w:eastAsia="Times New Roman"/>
          <w:sz w:val="20"/>
          <w:szCs w:val="20"/>
        </w:rPr>
        <w:t xml:space="preserve"> </w:t>
      </w:r>
      <w:r w:rsidRPr="00FA4662">
        <w:rPr>
          <w:rFonts w:eastAsia="Times New Roman"/>
          <w:sz w:val="20"/>
          <w:szCs w:val="20"/>
        </w:rPr>
        <w:t>przystąpieniem</w:t>
      </w:r>
      <w:r w:rsidR="00151733">
        <w:rPr>
          <w:rFonts w:eastAsia="Times New Roman"/>
          <w:sz w:val="20"/>
          <w:szCs w:val="20"/>
        </w:rPr>
        <w:t xml:space="preserve"> </w:t>
      </w:r>
      <w:r w:rsidRPr="00FA4662">
        <w:rPr>
          <w:rFonts w:eastAsia="Times New Roman"/>
          <w:sz w:val="20"/>
          <w:szCs w:val="20"/>
        </w:rPr>
        <w:t>do</w:t>
      </w:r>
      <w:r w:rsidR="00151733">
        <w:rPr>
          <w:rFonts w:eastAsia="Times New Roman"/>
          <w:sz w:val="20"/>
          <w:szCs w:val="20"/>
        </w:rPr>
        <w:t xml:space="preserve"> </w:t>
      </w:r>
      <w:r w:rsidRPr="00FA4662">
        <w:rPr>
          <w:rFonts w:eastAsia="Times New Roman"/>
          <w:sz w:val="20"/>
          <w:szCs w:val="20"/>
        </w:rPr>
        <w:t>ulepszania</w:t>
      </w:r>
      <w:r w:rsidR="00151733">
        <w:rPr>
          <w:rFonts w:eastAsia="Times New Roman"/>
          <w:sz w:val="20"/>
          <w:szCs w:val="20"/>
        </w:rPr>
        <w:t xml:space="preserve"> </w:t>
      </w:r>
      <w:r w:rsidRPr="00FA4662">
        <w:rPr>
          <w:rFonts w:eastAsia="Times New Roman"/>
          <w:sz w:val="20"/>
          <w:szCs w:val="20"/>
        </w:rPr>
        <w:t>grunt</w:t>
      </w:r>
      <w:r w:rsidR="00151733">
        <w:rPr>
          <w:rFonts w:eastAsia="Times New Roman"/>
          <w:sz w:val="20"/>
          <w:szCs w:val="20"/>
        </w:rPr>
        <w:t xml:space="preserve"> </w:t>
      </w:r>
      <w:r w:rsidRPr="00FA4662">
        <w:rPr>
          <w:rFonts w:eastAsia="Times New Roman"/>
          <w:sz w:val="20"/>
          <w:szCs w:val="20"/>
        </w:rPr>
        <w:t>należy</w:t>
      </w:r>
      <w:r w:rsidR="00151733">
        <w:rPr>
          <w:rFonts w:eastAsia="Times New Roman"/>
          <w:sz w:val="20"/>
          <w:szCs w:val="20"/>
        </w:rPr>
        <w:t xml:space="preserve"> </w:t>
      </w:r>
      <w:r w:rsidRPr="00FA4662">
        <w:rPr>
          <w:rFonts w:eastAsia="Times New Roman"/>
          <w:sz w:val="20"/>
          <w:szCs w:val="20"/>
        </w:rPr>
        <w:t>zbadać</w:t>
      </w:r>
      <w:r w:rsidR="00151733">
        <w:rPr>
          <w:rFonts w:eastAsia="Times New Roman"/>
          <w:sz w:val="20"/>
          <w:szCs w:val="20"/>
        </w:rPr>
        <w:t xml:space="preserve"> </w:t>
      </w:r>
      <w:r w:rsidRPr="00FA4662">
        <w:rPr>
          <w:rFonts w:eastAsia="Times New Roman"/>
          <w:sz w:val="20"/>
          <w:szCs w:val="20"/>
        </w:rPr>
        <w:t>tj.</w:t>
      </w:r>
      <w:r w:rsidR="00151733">
        <w:rPr>
          <w:rFonts w:eastAsia="Times New Roman"/>
          <w:sz w:val="20"/>
          <w:szCs w:val="20"/>
        </w:rPr>
        <w:t xml:space="preserve"> </w:t>
      </w:r>
      <w:r w:rsidRPr="00FA4662">
        <w:rPr>
          <w:rFonts w:eastAsia="Times New Roman"/>
          <w:sz w:val="20"/>
          <w:szCs w:val="20"/>
        </w:rPr>
        <w:t>określić</w:t>
      </w:r>
      <w:r w:rsidR="00151733">
        <w:rPr>
          <w:rFonts w:eastAsia="Times New Roman"/>
          <w:sz w:val="20"/>
          <w:szCs w:val="20"/>
        </w:rPr>
        <w:t xml:space="preserve"> </w:t>
      </w:r>
      <w:r w:rsidRPr="00FA4662">
        <w:rPr>
          <w:rFonts w:eastAsia="Times New Roman"/>
          <w:sz w:val="20"/>
          <w:szCs w:val="20"/>
        </w:rPr>
        <w:t>stopień</w:t>
      </w:r>
      <w:r w:rsidR="00151733">
        <w:rPr>
          <w:rFonts w:eastAsia="Times New Roman"/>
          <w:sz w:val="20"/>
          <w:szCs w:val="20"/>
        </w:rPr>
        <w:t xml:space="preserve"> </w:t>
      </w:r>
      <w:r w:rsidRPr="00FA4662">
        <w:rPr>
          <w:rFonts w:eastAsia="Times New Roman"/>
          <w:sz w:val="20"/>
          <w:szCs w:val="20"/>
        </w:rPr>
        <w:t>jego</w:t>
      </w:r>
      <w:r w:rsidR="00151733">
        <w:rPr>
          <w:rFonts w:eastAsia="Times New Roman"/>
          <w:sz w:val="20"/>
          <w:szCs w:val="20"/>
        </w:rPr>
        <w:t xml:space="preserve"> </w:t>
      </w:r>
      <w:r w:rsidRPr="00FA4662">
        <w:rPr>
          <w:rFonts w:eastAsia="Times New Roman"/>
          <w:sz w:val="20"/>
          <w:szCs w:val="20"/>
        </w:rPr>
        <w:t>zawil</w:t>
      </w:r>
      <w:r>
        <w:rPr>
          <w:rFonts w:eastAsia="Times New Roman"/>
          <w:sz w:val="20"/>
          <w:szCs w:val="20"/>
        </w:rPr>
        <w:t>gocenia,</w:t>
      </w:r>
      <w:r w:rsidR="00151733">
        <w:rPr>
          <w:rFonts w:eastAsia="Times New Roman"/>
          <w:sz w:val="20"/>
          <w:szCs w:val="20"/>
        </w:rPr>
        <w:t xml:space="preserve"> </w:t>
      </w:r>
      <w:r>
        <w:rPr>
          <w:rFonts w:eastAsia="Times New Roman"/>
          <w:sz w:val="20"/>
          <w:szCs w:val="20"/>
        </w:rPr>
        <w:t>wskaźnik</w:t>
      </w:r>
      <w:r w:rsidR="00151733">
        <w:rPr>
          <w:rFonts w:eastAsia="Times New Roman"/>
          <w:sz w:val="20"/>
          <w:szCs w:val="20"/>
        </w:rPr>
        <w:t xml:space="preserve"> </w:t>
      </w:r>
      <w:r>
        <w:rPr>
          <w:rFonts w:eastAsia="Times New Roman"/>
          <w:sz w:val="20"/>
          <w:szCs w:val="20"/>
        </w:rPr>
        <w:t xml:space="preserve">płynności, </w:t>
      </w:r>
      <w:r w:rsidRPr="00FA4662">
        <w:rPr>
          <w:rFonts w:eastAsia="Times New Roman"/>
          <w:sz w:val="20"/>
          <w:szCs w:val="20"/>
        </w:rPr>
        <w:t>plastyczności,</w:t>
      </w:r>
      <w:r w:rsidR="00151733">
        <w:rPr>
          <w:rFonts w:eastAsia="Times New Roman"/>
          <w:sz w:val="20"/>
          <w:szCs w:val="20"/>
        </w:rPr>
        <w:t xml:space="preserve"> </w:t>
      </w:r>
      <w:r w:rsidRPr="00FA4662">
        <w:rPr>
          <w:rFonts w:eastAsia="Times New Roman"/>
          <w:sz w:val="20"/>
          <w:szCs w:val="20"/>
        </w:rPr>
        <w:t>maksymalną</w:t>
      </w:r>
      <w:r w:rsidR="00151733">
        <w:rPr>
          <w:rFonts w:eastAsia="Times New Roman"/>
          <w:sz w:val="20"/>
          <w:szCs w:val="20"/>
        </w:rPr>
        <w:t xml:space="preserve"> </w:t>
      </w:r>
      <w:r w:rsidRPr="00FA4662">
        <w:rPr>
          <w:rFonts w:eastAsia="Times New Roman"/>
          <w:sz w:val="20"/>
          <w:szCs w:val="20"/>
        </w:rPr>
        <w:t>gęstość</w:t>
      </w:r>
      <w:r w:rsidR="00151733">
        <w:rPr>
          <w:rFonts w:eastAsia="Times New Roman"/>
          <w:sz w:val="20"/>
          <w:szCs w:val="20"/>
        </w:rPr>
        <w:t xml:space="preserve"> </w:t>
      </w:r>
      <w:r w:rsidRPr="00FA4662">
        <w:rPr>
          <w:rFonts w:eastAsia="Times New Roman"/>
          <w:sz w:val="20"/>
          <w:szCs w:val="20"/>
        </w:rPr>
        <w:t>szkieletu</w:t>
      </w:r>
      <w:r w:rsidR="00151733">
        <w:rPr>
          <w:rFonts w:eastAsia="Times New Roman"/>
          <w:sz w:val="20"/>
          <w:szCs w:val="20"/>
        </w:rPr>
        <w:t xml:space="preserve"> </w:t>
      </w:r>
      <w:r w:rsidRPr="00FA4662">
        <w:rPr>
          <w:rFonts w:eastAsia="Times New Roman"/>
          <w:sz w:val="20"/>
          <w:szCs w:val="20"/>
        </w:rPr>
        <w:t>gruntowego</w:t>
      </w:r>
      <w:r w:rsidR="00151733">
        <w:rPr>
          <w:rFonts w:eastAsia="Times New Roman"/>
          <w:sz w:val="20"/>
          <w:szCs w:val="20"/>
        </w:rPr>
        <w:t xml:space="preserve"> </w:t>
      </w:r>
      <w:r w:rsidRPr="00FA4662">
        <w:rPr>
          <w:rFonts w:eastAsia="Times New Roman"/>
          <w:sz w:val="20"/>
          <w:szCs w:val="20"/>
        </w:rPr>
        <w:t>oraz</w:t>
      </w:r>
      <w:r w:rsidR="00151733">
        <w:rPr>
          <w:rFonts w:eastAsia="Times New Roman"/>
          <w:sz w:val="20"/>
          <w:szCs w:val="20"/>
        </w:rPr>
        <w:t xml:space="preserve"> </w:t>
      </w:r>
      <w:r w:rsidRPr="00FA4662">
        <w:rPr>
          <w:rFonts w:eastAsia="Times New Roman"/>
          <w:sz w:val="20"/>
          <w:szCs w:val="20"/>
        </w:rPr>
        <w:t>wilgotność</w:t>
      </w:r>
      <w:r w:rsidR="00151733">
        <w:rPr>
          <w:rFonts w:eastAsia="Times New Roman"/>
          <w:sz w:val="20"/>
          <w:szCs w:val="20"/>
        </w:rPr>
        <w:t xml:space="preserve"> </w:t>
      </w:r>
      <w:r w:rsidRPr="00FA4662">
        <w:rPr>
          <w:rFonts w:eastAsia="Times New Roman"/>
          <w:sz w:val="20"/>
          <w:szCs w:val="20"/>
        </w:rPr>
        <w:t>optymalną.</w:t>
      </w:r>
      <w:r w:rsidR="00151733">
        <w:rPr>
          <w:rFonts w:eastAsia="Times New Roman"/>
          <w:sz w:val="20"/>
          <w:szCs w:val="20"/>
        </w:rPr>
        <w:t xml:space="preserve"> </w:t>
      </w:r>
      <w:r>
        <w:rPr>
          <w:rFonts w:eastAsia="Times New Roman"/>
          <w:sz w:val="20"/>
          <w:szCs w:val="20"/>
        </w:rPr>
        <w:t>Orientacyjny</w:t>
      </w:r>
      <w:r w:rsidR="00151733">
        <w:rPr>
          <w:rFonts w:eastAsia="Times New Roman"/>
          <w:sz w:val="20"/>
          <w:szCs w:val="20"/>
        </w:rPr>
        <w:t xml:space="preserve"> </w:t>
      </w:r>
      <w:r>
        <w:rPr>
          <w:rFonts w:eastAsia="Times New Roman"/>
          <w:sz w:val="20"/>
          <w:szCs w:val="20"/>
        </w:rPr>
        <w:t>dodatek</w:t>
      </w:r>
      <w:r w:rsidR="00151733">
        <w:rPr>
          <w:rFonts w:eastAsia="Times New Roman"/>
          <w:sz w:val="20"/>
          <w:szCs w:val="20"/>
        </w:rPr>
        <w:t xml:space="preserve"> </w:t>
      </w:r>
      <w:r>
        <w:rPr>
          <w:rFonts w:eastAsia="Times New Roman"/>
          <w:sz w:val="20"/>
          <w:szCs w:val="20"/>
        </w:rPr>
        <w:t xml:space="preserve">spoiwa </w:t>
      </w:r>
      <w:r w:rsidRPr="00FA4662">
        <w:rPr>
          <w:rFonts w:eastAsia="Times New Roman"/>
          <w:sz w:val="20"/>
          <w:szCs w:val="20"/>
        </w:rPr>
        <w:t>3÷6%, jednakże ostateczna ilość dodanego spoiwa będzie określona na podstawie badań</w:t>
      </w:r>
      <w:r>
        <w:rPr>
          <w:rFonts w:eastAsia="Times New Roman"/>
          <w:sz w:val="20"/>
          <w:szCs w:val="20"/>
        </w:rPr>
        <w:t xml:space="preserve"> wskaźnika wilgotności gruntu. </w:t>
      </w:r>
      <w:r w:rsidRPr="00FA4662">
        <w:rPr>
          <w:rFonts w:eastAsia="Times New Roman"/>
          <w:sz w:val="20"/>
          <w:szCs w:val="20"/>
        </w:rPr>
        <w:t>Spoiwa należy dodać tyle, aby osuszany grunt osiągnął wskaźnik wilgotności równy wilgotności optymalnej gruntu z tolerancją jw.</w:t>
      </w:r>
    </w:p>
    <w:p w14:paraId="684CD60C"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52" w:name="_Toc406295864"/>
      <w:bookmarkStart w:id="53" w:name="_Toc407161284"/>
      <w:r w:rsidRPr="002E2E5A">
        <w:rPr>
          <w:rFonts w:eastAsia="Times New Roman"/>
          <w:b/>
          <w:sz w:val="20"/>
          <w:szCs w:val="20"/>
        </w:rPr>
        <w:t>5.3. Wykonanie nasypów</w:t>
      </w:r>
      <w:bookmarkEnd w:id="52"/>
      <w:bookmarkEnd w:id="53"/>
    </w:p>
    <w:p w14:paraId="66BC72A9" w14:textId="77777777" w:rsidR="002E2E5A" w:rsidRPr="002E2E5A" w:rsidRDefault="002E2E5A" w:rsidP="002E2E5A">
      <w:pPr>
        <w:widowControl/>
        <w:overflowPunct w:val="0"/>
        <w:spacing w:after="120" w:line="276" w:lineRule="auto"/>
        <w:jc w:val="both"/>
        <w:textAlignment w:val="baseline"/>
        <w:rPr>
          <w:rFonts w:eastAsia="Times New Roman"/>
          <w:sz w:val="20"/>
          <w:szCs w:val="20"/>
        </w:rPr>
      </w:pPr>
      <w:r w:rsidRPr="002E2E5A">
        <w:rPr>
          <w:rFonts w:eastAsia="Times New Roman"/>
          <w:b/>
          <w:sz w:val="20"/>
          <w:szCs w:val="20"/>
        </w:rPr>
        <w:t xml:space="preserve">5.3.1. </w:t>
      </w:r>
      <w:r w:rsidRPr="00B103C6">
        <w:rPr>
          <w:rFonts w:eastAsia="Times New Roman"/>
          <w:b/>
          <w:sz w:val="20"/>
          <w:szCs w:val="20"/>
        </w:rPr>
        <w:t>Przygotowanie podłoża w obrębie podstawy nasypu</w:t>
      </w:r>
    </w:p>
    <w:p w14:paraId="66879F19"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Przed przystąpieniem do budowy nasypu należy w obrębie jego podstawy zakończyć roboty przygotowawcze, określone w SST D-01.00.00 „Roboty przygotowawcze”.</w:t>
      </w:r>
    </w:p>
    <w:p w14:paraId="7BEF7CE3" w14:textId="77777777" w:rsidR="002E2E5A" w:rsidRPr="002E2E5A" w:rsidRDefault="002E2E5A"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5.3.1.1. </w:t>
      </w:r>
      <w:r w:rsidRPr="00B103C6">
        <w:rPr>
          <w:rFonts w:eastAsia="Times New Roman"/>
          <w:b/>
          <w:sz w:val="20"/>
          <w:szCs w:val="20"/>
        </w:rPr>
        <w:t>Wycięcie stopni w zboczu</w:t>
      </w:r>
    </w:p>
    <w:p w14:paraId="2D970581"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Jeżeli pochylenie poprzeczne terenu w stosunku do osi nasypu jest większe niż 1:5 należy, dla zabezpieczenia przed zsuwaniem się nasypu, wykonać w zboczu stopnie o spadku górnej powierzchni, wynoszącym około</w:t>
      </w:r>
      <w:r w:rsidR="00151733">
        <w:rPr>
          <w:rFonts w:eastAsia="Times New Roman"/>
          <w:sz w:val="20"/>
          <w:szCs w:val="20"/>
        </w:rPr>
        <w:t xml:space="preserve"> </w:t>
      </w:r>
      <w:r w:rsidRPr="002E2E5A">
        <w:rPr>
          <w:rFonts w:eastAsia="Times New Roman"/>
          <w:sz w:val="20"/>
          <w:szCs w:val="20"/>
        </w:rPr>
        <w:t>4%</w:t>
      </w:r>
      <w:r w:rsidR="00151733">
        <w:rPr>
          <w:rFonts w:eastAsia="Times New Roman"/>
          <w:sz w:val="20"/>
          <w:szCs w:val="20"/>
        </w:rPr>
        <w:t xml:space="preserve"> </w:t>
      </w:r>
      <w:r w:rsidRPr="002E2E5A">
        <w:rPr>
          <w:rFonts w:eastAsia="Times New Roman"/>
          <w:sz w:val="20"/>
          <w:szCs w:val="20"/>
        </w:rPr>
        <w:sym w:font="Symbol" w:char="F0B1"/>
      </w:r>
      <w:r w:rsidRPr="002E2E5A">
        <w:rPr>
          <w:rFonts w:eastAsia="Times New Roman"/>
          <w:sz w:val="20"/>
          <w:szCs w:val="20"/>
        </w:rPr>
        <w:t xml:space="preserve"> 1% i szerokości od 1,0 do 2,5 m.</w:t>
      </w:r>
    </w:p>
    <w:p w14:paraId="15BAF537" w14:textId="77777777" w:rsidR="002E2E5A" w:rsidRPr="002E2E5A" w:rsidRDefault="002E2E5A" w:rsidP="002E2E5A">
      <w:pPr>
        <w:keepNext/>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5.3.1.2. </w:t>
      </w:r>
      <w:r w:rsidRPr="00B103C6">
        <w:rPr>
          <w:rFonts w:eastAsia="Times New Roman"/>
          <w:b/>
          <w:sz w:val="20"/>
          <w:szCs w:val="20"/>
        </w:rPr>
        <w:t>Zagęszczenie gruntu i nośność w podłożu nasypu</w:t>
      </w:r>
    </w:p>
    <w:p w14:paraId="405E002B"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14:paraId="71394C82"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ab/>
        <w:t>Jeżeli wartości wskaźnika zagęszczenia określone w tablicy 3 nie mogą być osiągnięte przez bezpośrednie zagęszczanie podłoża, to należy podjąć środki w celu ulepszenia gruntu podłoża, umożliwiające uzyskanie wymaganych w</w:t>
      </w:r>
      <w:r w:rsidR="0021412C">
        <w:rPr>
          <w:rFonts w:eastAsia="Times New Roman"/>
          <w:sz w:val="20"/>
          <w:szCs w:val="20"/>
        </w:rPr>
        <w:t>artości wskaźnika zagęszczenia.</w:t>
      </w:r>
    </w:p>
    <w:p w14:paraId="3E38FDBB" w14:textId="77777777" w:rsidR="002E2E5A" w:rsidRPr="002E2E5A" w:rsidRDefault="002E2E5A" w:rsidP="002E2E5A">
      <w:pPr>
        <w:widowControl/>
        <w:overflowPunct w:val="0"/>
        <w:spacing w:before="120" w:after="120" w:line="276" w:lineRule="auto"/>
        <w:ind w:left="992" w:hanging="992"/>
        <w:jc w:val="both"/>
        <w:textAlignment w:val="baseline"/>
        <w:rPr>
          <w:rFonts w:eastAsia="Times New Roman"/>
          <w:sz w:val="20"/>
          <w:szCs w:val="20"/>
        </w:rPr>
      </w:pPr>
      <w:r w:rsidRPr="002E2E5A">
        <w:rPr>
          <w:rFonts w:eastAsia="Times New Roman"/>
          <w:sz w:val="20"/>
          <w:szCs w:val="20"/>
        </w:rPr>
        <w:t>Tablica 3. Minimalne wartości wskaźnika zagęszczenia dla podłoża nasypów do głębokości 0,5 m od powierzchni terenu</w:t>
      </w:r>
    </w:p>
    <w:tbl>
      <w:tblPr>
        <w:tblW w:w="0" w:type="auto"/>
        <w:tblLayout w:type="fixed"/>
        <w:tblCellMar>
          <w:left w:w="70" w:type="dxa"/>
          <w:right w:w="70" w:type="dxa"/>
        </w:tblCellMar>
        <w:tblLook w:val="0000" w:firstRow="0" w:lastRow="0" w:firstColumn="0" w:lastColumn="0" w:noHBand="0" w:noVBand="0"/>
      </w:tblPr>
      <w:tblGrid>
        <w:gridCol w:w="1835"/>
        <w:gridCol w:w="4111"/>
      </w:tblGrid>
      <w:tr w:rsidR="00A92066" w:rsidRPr="002E2E5A" w14:paraId="3F2BC8EF" w14:textId="77777777" w:rsidTr="00A92066">
        <w:tc>
          <w:tcPr>
            <w:tcW w:w="1835" w:type="dxa"/>
            <w:vMerge w:val="restart"/>
            <w:tcBorders>
              <w:top w:val="single" w:sz="6" w:space="0" w:color="auto"/>
              <w:left w:val="single" w:sz="6" w:space="0" w:color="auto"/>
            </w:tcBorders>
          </w:tcPr>
          <w:p w14:paraId="2B6AB4FE" w14:textId="77777777" w:rsidR="00A92066" w:rsidRPr="00A92066" w:rsidRDefault="00A92066" w:rsidP="00A92066">
            <w:pPr>
              <w:overflowPunct w:val="0"/>
              <w:spacing w:line="276" w:lineRule="auto"/>
              <w:jc w:val="center"/>
              <w:textAlignment w:val="baseline"/>
              <w:rPr>
                <w:rFonts w:eastAsia="Times New Roman"/>
                <w:sz w:val="20"/>
                <w:szCs w:val="20"/>
              </w:rPr>
            </w:pPr>
            <w:r w:rsidRPr="00A92066">
              <w:rPr>
                <w:rFonts w:eastAsia="Times New Roman"/>
                <w:sz w:val="20"/>
                <w:szCs w:val="20"/>
              </w:rPr>
              <w:t xml:space="preserve">Nasypy </w:t>
            </w:r>
          </w:p>
          <w:p w14:paraId="37AE47BF" w14:textId="77777777" w:rsidR="00A92066" w:rsidRPr="00A92066" w:rsidRDefault="00A92066" w:rsidP="00A92066">
            <w:pPr>
              <w:overflowPunct w:val="0"/>
              <w:spacing w:line="276" w:lineRule="auto"/>
              <w:jc w:val="center"/>
              <w:textAlignment w:val="baseline"/>
              <w:rPr>
                <w:rFonts w:eastAsia="Times New Roman"/>
                <w:sz w:val="20"/>
                <w:szCs w:val="20"/>
              </w:rPr>
            </w:pPr>
            <w:r w:rsidRPr="00A92066">
              <w:rPr>
                <w:rFonts w:eastAsia="Times New Roman"/>
                <w:sz w:val="20"/>
                <w:szCs w:val="20"/>
              </w:rPr>
              <w:t>o wysokości,</w:t>
            </w:r>
            <w:r w:rsidR="00DF0BD3">
              <w:rPr>
                <w:rFonts w:eastAsia="Times New Roman"/>
                <w:sz w:val="20"/>
                <w:szCs w:val="20"/>
              </w:rPr>
              <w:t xml:space="preserve"> </w:t>
            </w:r>
            <w:r w:rsidRPr="00A92066">
              <w:rPr>
                <w:rFonts w:eastAsia="Times New Roman"/>
                <w:sz w:val="20"/>
                <w:szCs w:val="20"/>
              </w:rPr>
              <w:t xml:space="preserve"> </w:t>
            </w:r>
          </w:p>
          <w:p w14:paraId="34032B33" w14:textId="77777777" w:rsidR="00A92066" w:rsidRPr="002E2E5A" w:rsidRDefault="00A92066" w:rsidP="00A92066">
            <w:pPr>
              <w:overflowPunct w:val="0"/>
              <w:spacing w:line="276" w:lineRule="auto"/>
              <w:jc w:val="center"/>
              <w:textAlignment w:val="baseline"/>
              <w:rPr>
                <w:rFonts w:eastAsia="Times New Roman"/>
                <w:sz w:val="20"/>
                <w:szCs w:val="20"/>
              </w:rPr>
            </w:pPr>
            <w:r w:rsidRPr="00A92066">
              <w:rPr>
                <w:rFonts w:eastAsia="Times New Roman"/>
                <w:sz w:val="20"/>
                <w:szCs w:val="20"/>
              </w:rPr>
              <w:t>m</w:t>
            </w:r>
          </w:p>
        </w:tc>
        <w:tc>
          <w:tcPr>
            <w:tcW w:w="4111" w:type="dxa"/>
            <w:tcBorders>
              <w:top w:val="single" w:sz="6" w:space="0" w:color="auto"/>
              <w:left w:val="single" w:sz="6" w:space="0" w:color="auto"/>
              <w:bottom w:val="single" w:sz="6" w:space="0" w:color="auto"/>
              <w:right w:val="single" w:sz="6" w:space="0" w:color="auto"/>
            </w:tcBorders>
          </w:tcPr>
          <w:p w14:paraId="789D21EF" w14:textId="77777777" w:rsidR="00A92066" w:rsidRPr="002E2E5A" w:rsidRDefault="00A92066" w:rsidP="002E2E5A">
            <w:pPr>
              <w:widowControl/>
              <w:overflowPunct w:val="0"/>
              <w:spacing w:line="276" w:lineRule="auto"/>
              <w:jc w:val="center"/>
              <w:textAlignment w:val="baseline"/>
              <w:rPr>
                <w:rFonts w:eastAsia="Times New Roman"/>
                <w:sz w:val="20"/>
                <w:szCs w:val="20"/>
              </w:rPr>
            </w:pPr>
            <w:r>
              <w:rPr>
                <w:rFonts w:eastAsia="Times New Roman"/>
                <w:sz w:val="20"/>
                <w:szCs w:val="20"/>
              </w:rPr>
              <w:t xml:space="preserve">Minimalna wartość </w:t>
            </w:r>
            <w:proofErr w:type="spellStart"/>
            <w:r>
              <w:rPr>
                <w:rFonts w:eastAsia="Times New Roman"/>
                <w:sz w:val="20"/>
                <w:szCs w:val="20"/>
              </w:rPr>
              <w:t>Is</w:t>
            </w:r>
            <w:proofErr w:type="spellEnd"/>
            <w:r>
              <w:rPr>
                <w:rFonts w:eastAsia="Times New Roman"/>
                <w:sz w:val="20"/>
                <w:szCs w:val="20"/>
              </w:rPr>
              <w:t xml:space="preserve"> </w:t>
            </w:r>
            <w:r w:rsidRPr="00A92066">
              <w:rPr>
                <w:rFonts w:eastAsia="Times New Roman"/>
                <w:sz w:val="20"/>
                <w:szCs w:val="20"/>
              </w:rPr>
              <w:t>dla:</w:t>
            </w:r>
          </w:p>
        </w:tc>
      </w:tr>
      <w:tr w:rsidR="00A92066" w:rsidRPr="002E2E5A" w14:paraId="7CC3D5D6" w14:textId="77777777" w:rsidTr="00A92066">
        <w:tc>
          <w:tcPr>
            <w:tcW w:w="1835" w:type="dxa"/>
            <w:vMerge/>
            <w:tcBorders>
              <w:left w:val="single" w:sz="6" w:space="0" w:color="auto"/>
            </w:tcBorders>
          </w:tcPr>
          <w:p w14:paraId="0DC83D16" w14:textId="77777777" w:rsidR="00A92066" w:rsidRPr="002E2E5A" w:rsidRDefault="00A92066" w:rsidP="002E2E5A">
            <w:pPr>
              <w:overflowPunct w:val="0"/>
              <w:spacing w:line="276" w:lineRule="auto"/>
              <w:jc w:val="center"/>
              <w:textAlignment w:val="baseline"/>
              <w:rPr>
                <w:rFonts w:eastAsia="Times New Roman"/>
                <w:sz w:val="20"/>
                <w:szCs w:val="20"/>
              </w:rPr>
            </w:pPr>
          </w:p>
        </w:tc>
        <w:tc>
          <w:tcPr>
            <w:tcW w:w="4111" w:type="dxa"/>
            <w:tcBorders>
              <w:top w:val="single" w:sz="6" w:space="0" w:color="auto"/>
              <w:left w:val="single" w:sz="6" w:space="0" w:color="auto"/>
              <w:bottom w:val="single" w:sz="6" w:space="0" w:color="auto"/>
              <w:right w:val="single" w:sz="6" w:space="0" w:color="auto"/>
            </w:tcBorders>
          </w:tcPr>
          <w:p w14:paraId="55DC3AAD" w14:textId="77777777" w:rsidR="00A92066" w:rsidRPr="002E2E5A" w:rsidRDefault="00A92066" w:rsidP="002E2E5A">
            <w:pPr>
              <w:widowControl/>
              <w:overflowPunct w:val="0"/>
              <w:spacing w:line="276" w:lineRule="auto"/>
              <w:jc w:val="center"/>
              <w:textAlignment w:val="baseline"/>
              <w:rPr>
                <w:rFonts w:eastAsia="Times New Roman"/>
                <w:sz w:val="20"/>
                <w:szCs w:val="20"/>
              </w:rPr>
            </w:pPr>
            <w:r w:rsidRPr="002E2E5A">
              <w:rPr>
                <w:rFonts w:eastAsia="Times New Roman"/>
                <w:sz w:val="20"/>
                <w:szCs w:val="20"/>
              </w:rPr>
              <w:t>innych dróg</w:t>
            </w:r>
          </w:p>
        </w:tc>
      </w:tr>
      <w:tr w:rsidR="001262C7" w:rsidRPr="002E2E5A" w14:paraId="3A89EE3C" w14:textId="77777777" w:rsidTr="00E97131">
        <w:tc>
          <w:tcPr>
            <w:tcW w:w="1835" w:type="dxa"/>
            <w:vMerge/>
            <w:tcBorders>
              <w:left w:val="single" w:sz="6" w:space="0" w:color="auto"/>
              <w:bottom w:val="double" w:sz="6" w:space="0" w:color="auto"/>
            </w:tcBorders>
          </w:tcPr>
          <w:p w14:paraId="7FEF6E85" w14:textId="77777777" w:rsidR="001262C7" w:rsidRPr="002E2E5A" w:rsidRDefault="001262C7" w:rsidP="002E2E5A">
            <w:pPr>
              <w:widowControl/>
              <w:overflowPunct w:val="0"/>
              <w:spacing w:line="276" w:lineRule="auto"/>
              <w:jc w:val="center"/>
              <w:textAlignment w:val="baseline"/>
              <w:rPr>
                <w:rFonts w:eastAsia="Times New Roman"/>
                <w:sz w:val="20"/>
                <w:szCs w:val="20"/>
              </w:rPr>
            </w:pPr>
          </w:p>
        </w:tc>
        <w:tc>
          <w:tcPr>
            <w:tcW w:w="4111" w:type="dxa"/>
            <w:tcBorders>
              <w:top w:val="single" w:sz="6" w:space="0" w:color="auto"/>
              <w:left w:val="single" w:sz="6" w:space="0" w:color="auto"/>
              <w:bottom w:val="double" w:sz="6" w:space="0" w:color="auto"/>
              <w:right w:val="single" w:sz="6" w:space="0" w:color="auto"/>
            </w:tcBorders>
          </w:tcPr>
          <w:p w14:paraId="1F6FE738" w14:textId="77777777" w:rsidR="001262C7" w:rsidRPr="002E2E5A" w:rsidRDefault="001262C7" w:rsidP="002E2E5A">
            <w:pPr>
              <w:widowControl/>
              <w:overflowPunct w:val="0"/>
              <w:spacing w:line="276" w:lineRule="auto"/>
              <w:jc w:val="center"/>
              <w:textAlignment w:val="baseline"/>
              <w:rPr>
                <w:rFonts w:eastAsia="Times New Roman"/>
                <w:sz w:val="20"/>
                <w:szCs w:val="20"/>
              </w:rPr>
            </w:pPr>
            <w:r w:rsidRPr="002E2E5A">
              <w:rPr>
                <w:rFonts w:eastAsia="Times New Roman"/>
                <w:sz w:val="20"/>
                <w:szCs w:val="20"/>
              </w:rPr>
              <w:t>kategoria ruchu</w:t>
            </w:r>
          </w:p>
          <w:p w14:paraId="23060F69" w14:textId="77777777" w:rsidR="001262C7" w:rsidRPr="002E2E5A" w:rsidRDefault="001262C7" w:rsidP="001262C7">
            <w:pPr>
              <w:widowControl/>
              <w:overflowPunct w:val="0"/>
              <w:spacing w:line="276" w:lineRule="auto"/>
              <w:jc w:val="center"/>
              <w:textAlignment w:val="baseline"/>
              <w:rPr>
                <w:rFonts w:eastAsia="Times New Roman"/>
                <w:sz w:val="20"/>
                <w:szCs w:val="20"/>
              </w:rPr>
            </w:pPr>
            <w:r w:rsidRPr="002E2E5A">
              <w:rPr>
                <w:rFonts w:eastAsia="Times New Roman"/>
                <w:sz w:val="20"/>
                <w:szCs w:val="20"/>
              </w:rPr>
              <w:t xml:space="preserve">KR1 </w:t>
            </w:r>
          </w:p>
        </w:tc>
      </w:tr>
      <w:tr w:rsidR="001262C7" w:rsidRPr="002E2E5A" w14:paraId="702C7022" w14:textId="77777777" w:rsidTr="00135868">
        <w:tc>
          <w:tcPr>
            <w:tcW w:w="1835" w:type="dxa"/>
            <w:tcBorders>
              <w:left w:val="single" w:sz="6" w:space="0" w:color="auto"/>
              <w:bottom w:val="single" w:sz="6" w:space="0" w:color="auto"/>
              <w:right w:val="single" w:sz="6" w:space="0" w:color="auto"/>
            </w:tcBorders>
          </w:tcPr>
          <w:p w14:paraId="58854B63" w14:textId="77777777" w:rsidR="001262C7" w:rsidRPr="002E2E5A" w:rsidRDefault="001262C7" w:rsidP="002E2E5A">
            <w:pPr>
              <w:widowControl/>
              <w:overflowPunct w:val="0"/>
              <w:spacing w:before="60" w:after="60" w:line="276" w:lineRule="auto"/>
              <w:jc w:val="center"/>
              <w:textAlignment w:val="baseline"/>
              <w:rPr>
                <w:rFonts w:eastAsia="Times New Roman"/>
                <w:sz w:val="20"/>
                <w:szCs w:val="20"/>
              </w:rPr>
            </w:pPr>
            <w:r w:rsidRPr="002E2E5A">
              <w:rPr>
                <w:rFonts w:eastAsia="Times New Roman"/>
                <w:sz w:val="20"/>
                <w:szCs w:val="20"/>
              </w:rPr>
              <w:t xml:space="preserve">do 2 </w:t>
            </w:r>
          </w:p>
        </w:tc>
        <w:tc>
          <w:tcPr>
            <w:tcW w:w="4111" w:type="dxa"/>
            <w:tcBorders>
              <w:left w:val="single" w:sz="6" w:space="0" w:color="auto"/>
              <w:bottom w:val="single" w:sz="6" w:space="0" w:color="auto"/>
              <w:right w:val="single" w:sz="6" w:space="0" w:color="auto"/>
            </w:tcBorders>
          </w:tcPr>
          <w:p w14:paraId="0CA9FBC5" w14:textId="77777777" w:rsidR="001262C7" w:rsidRPr="002E2E5A" w:rsidRDefault="001262C7" w:rsidP="002E2E5A">
            <w:pPr>
              <w:widowControl/>
              <w:overflowPunct w:val="0"/>
              <w:spacing w:before="60" w:after="60" w:line="276" w:lineRule="auto"/>
              <w:jc w:val="center"/>
              <w:textAlignment w:val="baseline"/>
              <w:rPr>
                <w:rFonts w:eastAsia="Times New Roman"/>
                <w:sz w:val="20"/>
                <w:szCs w:val="20"/>
              </w:rPr>
            </w:pPr>
            <w:r w:rsidRPr="002E2E5A">
              <w:rPr>
                <w:rFonts w:eastAsia="Times New Roman"/>
                <w:sz w:val="20"/>
                <w:szCs w:val="20"/>
              </w:rPr>
              <w:t>0,95</w:t>
            </w:r>
          </w:p>
        </w:tc>
      </w:tr>
      <w:tr w:rsidR="001262C7" w:rsidRPr="002E2E5A" w14:paraId="619C7187" w14:textId="77777777" w:rsidTr="00C0471A">
        <w:tc>
          <w:tcPr>
            <w:tcW w:w="1835" w:type="dxa"/>
            <w:tcBorders>
              <w:top w:val="single" w:sz="6" w:space="0" w:color="auto"/>
              <w:left w:val="single" w:sz="6" w:space="0" w:color="auto"/>
              <w:bottom w:val="single" w:sz="6" w:space="0" w:color="auto"/>
              <w:right w:val="single" w:sz="6" w:space="0" w:color="auto"/>
            </w:tcBorders>
          </w:tcPr>
          <w:p w14:paraId="73D6B1B3" w14:textId="77777777" w:rsidR="001262C7" w:rsidRPr="002E2E5A" w:rsidRDefault="001262C7" w:rsidP="002E2E5A">
            <w:pPr>
              <w:widowControl/>
              <w:overflowPunct w:val="0"/>
              <w:spacing w:before="60" w:after="60" w:line="276" w:lineRule="auto"/>
              <w:jc w:val="center"/>
              <w:textAlignment w:val="baseline"/>
              <w:rPr>
                <w:rFonts w:eastAsia="Times New Roman"/>
                <w:sz w:val="20"/>
                <w:szCs w:val="20"/>
              </w:rPr>
            </w:pPr>
            <w:r w:rsidRPr="002E2E5A">
              <w:rPr>
                <w:rFonts w:eastAsia="Times New Roman"/>
                <w:sz w:val="20"/>
                <w:szCs w:val="20"/>
              </w:rPr>
              <w:t xml:space="preserve">ponad 2 </w:t>
            </w:r>
          </w:p>
        </w:tc>
        <w:tc>
          <w:tcPr>
            <w:tcW w:w="4111" w:type="dxa"/>
            <w:tcBorders>
              <w:top w:val="single" w:sz="6" w:space="0" w:color="auto"/>
              <w:left w:val="single" w:sz="6" w:space="0" w:color="auto"/>
              <w:bottom w:val="single" w:sz="6" w:space="0" w:color="auto"/>
              <w:right w:val="single" w:sz="6" w:space="0" w:color="auto"/>
            </w:tcBorders>
          </w:tcPr>
          <w:p w14:paraId="0E6C08DB" w14:textId="77777777" w:rsidR="001262C7" w:rsidRPr="002E2E5A" w:rsidRDefault="001262C7" w:rsidP="002E2E5A">
            <w:pPr>
              <w:widowControl/>
              <w:overflowPunct w:val="0"/>
              <w:spacing w:before="60" w:after="60" w:line="276" w:lineRule="auto"/>
              <w:jc w:val="center"/>
              <w:textAlignment w:val="baseline"/>
              <w:rPr>
                <w:rFonts w:eastAsia="Times New Roman"/>
                <w:sz w:val="20"/>
                <w:szCs w:val="20"/>
              </w:rPr>
            </w:pPr>
            <w:r w:rsidRPr="002E2E5A">
              <w:rPr>
                <w:rFonts w:eastAsia="Times New Roman"/>
                <w:sz w:val="20"/>
                <w:szCs w:val="20"/>
              </w:rPr>
              <w:t>0,95</w:t>
            </w:r>
          </w:p>
        </w:tc>
      </w:tr>
    </w:tbl>
    <w:p w14:paraId="49BC3C2E"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ab/>
      </w:r>
    </w:p>
    <w:p w14:paraId="555D9F61" w14:textId="77777777" w:rsidR="002E2E5A" w:rsidRPr="002E2E5A" w:rsidRDefault="002E2E5A" w:rsidP="00B103C6">
      <w:pPr>
        <w:widowControl/>
        <w:overflowPunct w:val="0"/>
        <w:spacing w:line="276" w:lineRule="auto"/>
        <w:jc w:val="both"/>
        <w:textAlignment w:val="baseline"/>
        <w:rPr>
          <w:rFonts w:eastAsia="Times New Roman"/>
          <w:sz w:val="20"/>
          <w:szCs w:val="20"/>
        </w:rPr>
      </w:pPr>
      <w:r w:rsidRPr="002E2E5A">
        <w:rPr>
          <w:rFonts w:eastAsia="Times New Roman"/>
          <w:sz w:val="20"/>
          <w:szCs w:val="20"/>
        </w:rPr>
        <w:t>Dodatkowo można sprawdzić nośność warstwy gruntu podłoża nasypu na podstawie pomiaru wtórnego modułu odkształcenia E</w:t>
      </w:r>
      <w:r w:rsidRPr="002E2E5A">
        <w:rPr>
          <w:rFonts w:eastAsia="Times New Roman"/>
          <w:sz w:val="20"/>
          <w:szCs w:val="20"/>
          <w:vertAlign w:val="subscript"/>
        </w:rPr>
        <w:t>2</w:t>
      </w:r>
      <w:r w:rsidR="00B103C6">
        <w:rPr>
          <w:rFonts w:eastAsia="Times New Roman"/>
          <w:sz w:val="20"/>
          <w:szCs w:val="20"/>
        </w:rPr>
        <w:t xml:space="preserve"> zgodnie z PN-02205:1998 </w:t>
      </w:r>
      <w:r w:rsidRPr="002E2E5A">
        <w:rPr>
          <w:rFonts w:eastAsia="Times New Roman"/>
          <w:sz w:val="20"/>
          <w:szCs w:val="20"/>
        </w:rPr>
        <w:t>rysunek 3.</w:t>
      </w:r>
    </w:p>
    <w:p w14:paraId="03B830F2" w14:textId="77777777" w:rsidR="002E2E5A" w:rsidRPr="002E2E5A" w:rsidRDefault="002E2E5A"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5.3.1.3. </w:t>
      </w:r>
      <w:r w:rsidRPr="00B103C6">
        <w:rPr>
          <w:rFonts w:eastAsia="Times New Roman"/>
          <w:b/>
          <w:sz w:val="20"/>
          <w:szCs w:val="20"/>
        </w:rPr>
        <w:t>Spulchnienie gruntów w podłożu nasypów</w:t>
      </w:r>
    </w:p>
    <w:p w14:paraId="4C3A6C2F"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Jeżeli nasyp ma być budowany na powierzchni skały lub na innej gładkiej powierzchni, to przed przystąpieniem do budowy nasypu powinna ona być rozdrobniona lub spulchniona na głębokość co najmniej 15 cm, w celu poprawy jej powiązania z podstawą nasypu.</w:t>
      </w:r>
    </w:p>
    <w:p w14:paraId="785530B8" w14:textId="77777777" w:rsidR="002E2E5A" w:rsidRPr="002E2E5A" w:rsidRDefault="002E2E5A" w:rsidP="002E2E5A">
      <w:pPr>
        <w:keepNext/>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lastRenderedPageBreak/>
        <w:t xml:space="preserve">5.3.2. </w:t>
      </w:r>
      <w:r w:rsidRPr="00B103C6">
        <w:rPr>
          <w:rFonts w:eastAsia="Times New Roman"/>
          <w:b/>
          <w:sz w:val="20"/>
          <w:szCs w:val="20"/>
        </w:rPr>
        <w:t>Wybór gruntów i materiałów do wykonania nasypów</w:t>
      </w:r>
    </w:p>
    <w:p w14:paraId="773B0764" w14:textId="77777777" w:rsidR="00B103C6"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Wybór gruntów i materiałów do wykonania nasypów powinien być dokonany z uwzględnieniem zasad podanych w pk</w:t>
      </w:r>
      <w:r w:rsidR="00D559E2">
        <w:rPr>
          <w:rFonts w:eastAsia="Times New Roman"/>
          <w:sz w:val="20"/>
          <w:szCs w:val="20"/>
        </w:rPr>
        <w:t>t.</w:t>
      </w:r>
      <w:r w:rsidRPr="002E2E5A">
        <w:rPr>
          <w:rFonts w:eastAsia="Times New Roman"/>
          <w:sz w:val="20"/>
          <w:szCs w:val="20"/>
        </w:rPr>
        <w:t xml:space="preserve"> 2.</w:t>
      </w:r>
    </w:p>
    <w:p w14:paraId="2E976D9B" w14:textId="77777777" w:rsidR="002E2E5A" w:rsidRPr="002E2E5A" w:rsidRDefault="002E2E5A"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5.3.3. </w:t>
      </w:r>
      <w:r w:rsidRPr="00B103C6">
        <w:rPr>
          <w:rFonts w:eastAsia="Times New Roman"/>
          <w:b/>
          <w:sz w:val="20"/>
          <w:szCs w:val="20"/>
        </w:rPr>
        <w:t>Zasady wykonania nasypów</w:t>
      </w:r>
    </w:p>
    <w:p w14:paraId="0254AAE7" w14:textId="77777777" w:rsidR="002E2E5A" w:rsidRPr="002E2E5A" w:rsidRDefault="002E2E5A" w:rsidP="002E2E5A">
      <w:pPr>
        <w:widowControl/>
        <w:overflowPunct w:val="0"/>
        <w:spacing w:after="120" w:line="276" w:lineRule="auto"/>
        <w:jc w:val="both"/>
        <w:textAlignment w:val="baseline"/>
        <w:rPr>
          <w:rFonts w:eastAsia="Times New Roman"/>
          <w:sz w:val="20"/>
          <w:szCs w:val="20"/>
        </w:rPr>
      </w:pPr>
      <w:r w:rsidRPr="002E2E5A">
        <w:rPr>
          <w:rFonts w:eastAsia="Times New Roman"/>
          <w:b/>
          <w:sz w:val="20"/>
          <w:szCs w:val="20"/>
        </w:rPr>
        <w:t xml:space="preserve">5.3.3.1. </w:t>
      </w:r>
      <w:r w:rsidRPr="00B103C6">
        <w:rPr>
          <w:rFonts w:eastAsia="Times New Roman"/>
          <w:b/>
          <w:sz w:val="20"/>
          <w:szCs w:val="20"/>
        </w:rPr>
        <w:t>Ogólne zasady wykonywania nasypów</w:t>
      </w:r>
    </w:p>
    <w:p w14:paraId="052D205C"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Nasypy powinny być wznoszone przy zachowaniu przekroju poprzecznego i profilu podłużnego, które określono w dokumentacji projektowej, z uwzględnieniem ewentualnych zmian wprowadzonych zawczasu przez Inżyniera.</w:t>
      </w:r>
    </w:p>
    <w:p w14:paraId="2F3F24FE"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W celu zapewnienia stateczności nasypu i jego równomiernego osiadania należy przestrzegać następujących zasad:</w:t>
      </w:r>
    </w:p>
    <w:p w14:paraId="247AFE41" w14:textId="77777777" w:rsidR="002E2E5A" w:rsidRPr="002E2E5A" w:rsidRDefault="002E2E5A" w:rsidP="002E2E5A">
      <w:pPr>
        <w:widowControl/>
        <w:numPr>
          <w:ilvl w:val="0"/>
          <w:numId w:val="26"/>
        </w:numPr>
        <w:overflowPunct w:val="0"/>
        <w:spacing w:line="276" w:lineRule="auto"/>
        <w:jc w:val="both"/>
        <w:textAlignment w:val="baseline"/>
        <w:rPr>
          <w:rFonts w:eastAsia="Times New Roman"/>
          <w:sz w:val="20"/>
          <w:szCs w:val="20"/>
        </w:rPr>
      </w:pPr>
      <w:r w:rsidRPr="002E2E5A">
        <w:rPr>
          <w:rFonts w:eastAsia="Times New Roman"/>
          <w:sz w:val="20"/>
          <w:szCs w:val="20"/>
        </w:rPr>
        <w:t>Nasypy należy wykonywać metodą warstwową, z gruntów przydatnych do budowy nasypów. Nasypy powinny być wznoszone równomiernie na całej szerokości.</w:t>
      </w:r>
    </w:p>
    <w:p w14:paraId="1D78D3FA" w14:textId="77777777" w:rsidR="002E2E5A" w:rsidRPr="002E2E5A" w:rsidRDefault="002E2E5A" w:rsidP="002E2E5A">
      <w:pPr>
        <w:widowControl/>
        <w:numPr>
          <w:ilvl w:val="0"/>
          <w:numId w:val="26"/>
        </w:numPr>
        <w:overflowPunct w:val="0"/>
        <w:spacing w:line="276" w:lineRule="auto"/>
        <w:jc w:val="both"/>
        <w:textAlignment w:val="baseline"/>
        <w:rPr>
          <w:rFonts w:eastAsia="Times New Roman"/>
          <w:sz w:val="20"/>
          <w:szCs w:val="20"/>
        </w:rPr>
      </w:pPr>
      <w:r w:rsidRPr="002E2E5A">
        <w:rPr>
          <w:rFonts w:eastAsia="Times New Roman"/>
          <w:sz w:val="20"/>
          <w:szCs w:val="20"/>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14:paraId="3F68DD2C" w14:textId="77777777" w:rsidR="002E2E5A" w:rsidRPr="002E2E5A" w:rsidRDefault="002E2E5A" w:rsidP="002E2E5A">
      <w:pPr>
        <w:widowControl/>
        <w:numPr>
          <w:ilvl w:val="0"/>
          <w:numId w:val="26"/>
        </w:numPr>
        <w:overflowPunct w:val="0"/>
        <w:spacing w:line="276" w:lineRule="auto"/>
        <w:jc w:val="both"/>
        <w:textAlignment w:val="baseline"/>
        <w:rPr>
          <w:rFonts w:eastAsia="Times New Roman"/>
          <w:sz w:val="20"/>
          <w:szCs w:val="20"/>
        </w:rPr>
      </w:pPr>
      <w:r w:rsidRPr="002E2E5A">
        <w:rPr>
          <w:rFonts w:eastAsia="Times New Roman"/>
          <w:sz w:val="20"/>
          <w:szCs w:val="20"/>
        </w:rPr>
        <w:t>Grunty o różnych właściwościach należy wbudowywać w oddzielnych warstwach, o jednakowej grubości na całej szerokości nasypu. Grunty spoiste należy wbudowywać w dolne, a grunty niespoiste w górne warstwy nasypu.</w:t>
      </w:r>
    </w:p>
    <w:p w14:paraId="34F9BDC9" w14:textId="77777777" w:rsidR="002E2E5A" w:rsidRPr="002E2E5A" w:rsidRDefault="002E2E5A" w:rsidP="002E2E5A">
      <w:pPr>
        <w:widowControl/>
        <w:numPr>
          <w:ilvl w:val="0"/>
          <w:numId w:val="26"/>
        </w:numPr>
        <w:overflowPunct w:val="0"/>
        <w:spacing w:line="276" w:lineRule="auto"/>
        <w:jc w:val="both"/>
        <w:textAlignment w:val="baseline"/>
        <w:rPr>
          <w:rFonts w:eastAsia="Times New Roman"/>
          <w:sz w:val="20"/>
          <w:szCs w:val="20"/>
        </w:rPr>
      </w:pPr>
      <w:r w:rsidRPr="002E2E5A">
        <w:rPr>
          <w:rFonts w:eastAsia="Times New Roman"/>
          <w:sz w:val="20"/>
          <w:szCs w:val="20"/>
        </w:rPr>
        <w:t>Warstwy gruntu przepuszczalnego należy wbudowywać poziomo, a warstwy gruntu mało przepuszczalnego (o współczynniku K</w:t>
      </w:r>
      <w:r w:rsidRPr="002E2E5A">
        <w:rPr>
          <w:rFonts w:eastAsia="Times New Roman"/>
          <w:sz w:val="20"/>
          <w:szCs w:val="20"/>
          <w:vertAlign w:val="subscript"/>
        </w:rPr>
        <w:t>10</w:t>
      </w:r>
      <w:r w:rsidRPr="002E2E5A">
        <w:rPr>
          <w:rFonts w:eastAsia="Times New Roman"/>
          <w:position w:val="-4"/>
          <w:sz w:val="20"/>
          <w:szCs w:val="20"/>
        </w:rPr>
        <w:object w:dxaOrig="180" w:dyaOrig="220" w14:anchorId="7DB4F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25pt" o:ole="">
            <v:imagedata r:id="rId9" o:title=""/>
          </v:shape>
          <o:OLEObject Type="Embed" ProgID="Unknown" ShapeID="_x0000_i1025" DrawAspect="Content" ObjectID="_1777872274" r:id="rId10"/>
        </w:object>
      </w:r>
      <w:r w:rsidRPr="002E2E5A">
        <w:rPr>
          <w:rFonts w:eastAsia="Times New Roman"/>
          <w:sz w:val="20"/>
          <w:szCs w:val="20"/>
        </w:rPr>
        <w:t>10</w:t>
      </w:r>
      <w:r w:rsidRPr="002E2E5A">
        <w:rPr>
          <w:rFonts w:eastAsia="Times New Roman"/>
          <w:sz w:val="20"/>
          <w:szCs w:val="20"/>
          <w:vertAlign w:val="superscript"/>
        </w:rPr>
        <w:t>-5</w:t>
      </w:r>
      <w:r w:rsidRPr="002E2E5A">
        <w:rPr>
          <w:rFonts w:eastAsia="Times New Roman"/>
          <w:sz w:val="20"/>
          <w:szCs w:val="20"/>
        </w:rPr>
        <w:t xml:space="preserve"> m/s) ze spadkiem górnej powierzchni około 4% </w:t>
      </w:r>
      <w:r w:rsidRPr="002E2E5A">
        <w:rPr>
          <w:rFonts w:eastAsia="Times New Roman"/>
          <w:sz w:val="20"/>
          <w:szCs w:val="20"/>
        </w:rPr>
        <w:sym w:font="Symbol" w:char="F0B1"/>
      </w:r>
      <w:r w:rsidRPr="002E2E5A">
        <w:rPr>
          <w:rFonts w:eastAsia="Times New Roman"/>
          <w:sz w:val="20"/>
          <w:szCs w:val="20"/>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6BF28D40" w14:textId="77777777" w:rsidR="002E2E5A" w:rsidRPr="002E2E5A" w:rsidRDefault="002E2E5A" w:rsidP="002E2E5A">
      <w:pPr>
        <w:widowControl/>
        <w:numPr>
          <w:ilvl w:val="0"/>
          <w:numId w:val="26"/>
        </w:numPr>
        <w:overflowPunct w:val="0"/>
        <w:spacing w:line="276" w:lineRule="auto"/>
        <w:jc w:val="both"/>
        <w:textAlignment w:val="baseline"/>
        <w:rPr>
          <w:rFonts w:eastAsia="Times New Roman"/>
          <w:sz w:val="20"/>
          <w:szCs w:val="20"/>
        </w:rPr>
      </w:pPr>
      <w:r w:rsidRPr="002E2E5A">
        <w:rPr>
          <w:rFonts w:eastAsia="Times New Roman"/>
          <w:sz w:val="20"/>
          <w:szCs w:val="20"/>
        </w:rPr>
        <w:t>Jeżeli w okresie zimowym następuje przerwa w wykonywaniu nasypu, a górna powierzchnia jest wykonana z gruntu spoistego, to jej spadki porzeczne powinny być</w:t>
      </w:r>
      <w:r w:rsidR="00B103C6">
        <w:rPr>
          <w:rFonts w:eastAsia="Times New Roman"/>
          <w:sz w:val="20"/>
          <w:szCs w:val="20"/>
        </w:rPr>
        <w:t xml:space="preserve"> ukształtowane ku osi nasypu, a </w:t>
      </w:r>
      <w:r w:rsidRPr="002E2E5A">
        <w:rPr>
          <w:rFonts w:eastAsia="Times New Roman"/>
          <w:sz w:val="20"/>
          <w:szCs w:val="20"/>
        </w:rPr>
        <w:t>woda odprowadzona poza nasyp z zastosowaniem ścieku. Takie ukształtowanie górnej powierzchni gruntu spoistego zapobiega powstaniu potencjalnych powierzchni poślizgu w gruncie tworzącym nasyp.</w:t>
      </w:r>
    </w:p>
    <w:p w14:paraId="5321CA28" w14:textId="77777777" w:rsidR="002E2E5A" w:rsidRPr="002E2E5A" w:rsidRDefault="002E2E5A" w:rsidP="002E2E5A">
      <w:pPr>
        <w:widowControl/>
        <w:numPr>
          <w:ilvl w:val="0"/>
          <w:numId w:val="26"/>
        </w:numPr>
        <w:overflowPunct w:val="0"/>
        <w:spacing w:line="276" w:lineRule="auto"/>
        <w:jc w:val="both"/>
        <w:textAlignment w:val="baseline"/>
        <w:rPr>
          <w:rFonts w:eastAsia="Times New Roman"/>
          <w:sz w:val="20"/>
          <w:szCs w:val="20"/>
        </w:rPr>
      </w:pPr>
      <w:r w:rsidRPr="002E2E5A">
        <w:rPr>
          <w:rFonts w:eastAsia="Times New Roman"/>
          <w:sz w:val="20"/>
          <w:szCs w:val="20"/>
        </w:rPr>
        <w:t xml:space="preserve">Górną warstwę nasypu, o grubości co najmniej 0,5 m należy wykonać z gruntów </w:t>
      </w:r>
      <w:proofErr w:type="spellStart"/>
      <w:r w:rsidRPr="002E2E5A">
        <w:rPr>
          <w:rFonts w:eastAsia="Times New Roman"/>
          <w:sz w:val="20"/>
          <w:szCs w:val="20"/>
        </w:rPr>
        <w:t>niewysadzinowych</w:t>
      </w:r>
      <w:proofErr w:type="spellEnd"/>
      <w:r w:rsidRPr="002E2E5A">
        <w:rPr>
          <w:rFonts w:eastAsia="Times New Roman"/>
          <w:sz w:val="20"/>
          <w:szCs w:val="20"/>
        </w:rPr>
        <w:t>, o wskaźniku wodoprzepuszczalności K</w:t>
      </w:r>
      <w:r w:rsidRPr="002E2E5A">
        <w:rPr>
          <w:rFonts w:eastAsia="Times New Roman"/>
          <w:sz w:val="20"/>
          <w:szCs w:val="20"/>
          <w:vertAlign w:val="subscript"/>
        </w:rPr>
        <w:t xml:space="preserve">10 </w:t>
      </w:r>
      <w:r w:rsidRPr="002E2E5A">
        <w:rPr>
          <w:rFonts w:eastAsia="Times New Roman"/>
          <w:sz w:val="20"/>
          <w:szCs w:val="20"/>
        </w:rPr>
        <w:sym w:font="Symbol" w:char="F0B3"/>
      </w:r>
      <w:r w:rsidRPr="002E2E5A">
        <w:rPr>
          <w:rFonts w:eastAsia="Times New Roman"/>
          <w:sz w:val="20"/>
          <w:szCs w:val="20"/>
        </w:rPr>
        <w:t xml:space="preserve"> 6 </w:t>
      </w:r>
      <w:r w:rsidRPr="002E2E5A">
        <w:rPr>
          <w:rFonts w:eastAsia="Times New Roman"/>
          <w:position w:val="-4"/>
          <w:sz w:val="20"/>
          <w:szCs w:val="20"/>
        </w:rPr>
        <w:object w:dxaOrig="180" w:dyaOrig="180" w14:anchorId="21C58A81">
          <v:shape id="_x0000_i1026" type="#_x0000_t75" style="width:9pt;height:9pt" o:ole="">
            <v:imagedata r:id="rId11" o:title=""/>
          </v:shape>
          <o:OLEObject Type="Embed" ProgID="Unknown" ShapeID="_x0000_i1026" DrawAspect="Content" ObjectID="_1777872275" r:id="rId12"/>
        </w:object>
      </w:r>
      <w:r w:rsidRPr="002E2E5A">
        <w:rPr>
          <w:rFonts w:eastAsia="Times New Roman"/>
          <w:sz w:val="20"/>
          <w:szCs w:val="20"/>
        </w:rPr>
        <w:t xml:space="preserve">10 </w:t>
      </w:r>
      <w:r w:rsidRPr="002E2E5A">
        <w:rPr>
          <w:rFonts w:eastAsia="Times New Roman"/>
          <w:sz w:val="20"/>
          <w:szCs w:val="20"/>
          <w:vertAlign w:val="superscript"/>
        </w:rPr>
        <w:t xml:space="preserve">–5 </w:t>
      </w:r>
      <w:r w:rsidRPr="002E2E5A">
        <w:rPr>
          <w:rFonts w:eastAsia="Times New Roman"/>
          <w:sz w:val="20"/>
          <w:szCs w:val="20"/>
        </w:rPr>
        <w:t xml:space="preserve">m/s i wskaźniku różnoziarnistości U </w:t>
      </w:r>
      <w:r w:rsidRPr="002E2E5A">
        <w:rPr>
          <w:rFonts w:eastAsia="Times New Roman"/>
          <w:sz w:val="20"/>
          <w:szCs w:val="20"/>
        </w:rPr>
        <w:sym w:font="Symbol" w:char="F0B3"/>
      </w:r>
      <w:r w:rsidRPr="002E2E5A">
        <w:rPr>
          <w:rFonts w:eastAsia="Times New Roman"/>
          <w:sz w:val="20"/>
          <w:szCs w:val="20"/>
        </w:rPr>
        <w:t xml:space="preserve"> 5. </w:t>
      </w:r>
    </w:p>
    <w:p w14:paraId="52554EC0" w14:textId="77777777" w:rsidR="002E2E5A" w:rsidRDefault="002E2E5A" w:rsidP="002E2E5A">
      <w:pPr>
        <w:widowControl/>
        <w:numPr>
          <w:ilvl w:val="0"/>
          <w:numId w:val="26"/>
        </w:numPr>
        <w:overflowPunct w:val="0"/>
        <w:spacing w:line="276" w:lineRule="auto"/>
        <w:jc w:val="both"/>
        <w:textAlignment w:val="baseline"/>
        <w:rPr>
          <w:rFonts w:eastAsia="Times New Roman"/>
          <w:sz w:val="20"/>
          <w:szCs w:val="20"/>
        </w:rPr>
      </w:pPr>
      <w:r w:rsidRPr="002E2E5A">
        <w:rPr>
          <w:rFonts w:eastAsia="Times New Roman"/>
          <w:sz w:val="20"/>
          <w:szCs w:val="20"/>
        </w:rPr>
        <w:t>Grunt przewieziony w miejsce wbudowania powinien być bezzwłocznie wbudowany w nasyp. Inżynier może dopuścić czasowe składowanie gruntu, pod warunkiem jego zabezpieczenia przed nadmiernym zawilgoceniem.</w:t>
      </w:r>
    </w:p>
    <w:p w14:paraId="2DBAFD02" w14:textId="77777777" w:rsidR="00406F5F" w:rsidRDefault="00406F5F" w:rsidP="00406F5F">
      <w:pPr>
        <w:widowControl/>
        <w:overflowPunct w:val="0"/>
        <w:spacing w:line="276" w:lineRule="auto"/>
        <w:ind w:left="283"/>
        <w:jc w:val="both"/>
        <w:textAlignment w:val="baseline"/>
        <w:rPr>
          <w:rFonts w:eastAsia="Times New Roman"/>
          <w:sz w:val="20"/>
          <w:szCs w:val="20"/>
        </w:rPr>
      </w:pPr>
    </w:p>
    <w:p w14:paraId="798906B9" w14:textId="77777777" w:rsidR="00406F5F" w:rsidRPr="00406F5F" w:rsidRDefault="00406F5F" w:rsidP="00406F5F">
      <w:pPr>
        <w:widowControl/>
        <w:overflowPunct w:val="0"/>
        <w:spacing w:line="276" w:lineRule="auto"/>
        <w:jc w:val="both"/>
        <w:textAlignment w:val="baseline"/>
        <w:rPr>
          <w:rFonts w:eastAsia="Times New Roman"/>
          <w:b/>
          <w:sz w:val="20"/>
          <w:szCs w:val="20"/>
        </w:rPr>
      </w:pPr>
      <w:r w:rsidRPr="00406F5F">
        <w:rPr>
          <w:rFonts w:eastAsia="Times New Roman"/>
          <w:b/>
          <w:sz w:val="20"/>
          <w:szCs w:val="20"/>
        </w:rPr>
        <w:t>5.3.3.2. Wykonanie nasypów nad przepustami</w:t>
      </w:r>
      <w:r w:rsidR="00151733">
        <w:rPr>
          <w:rFonts w:eastAsia="Times New Roman"/>
          <w:b/>
          <w:sz w:val="20"/>
          <w:szCs w:val="20"/>
        </w:rPr>
        <w:t xml:space="preserve"> </w:t>
      </w:r>
    </w:p>
    <w:p w14:paraId="18D3CE9C" w14:textId="77777777" w:rsidR="00406F5F" w:rsidRPr="00406F5F" w:rsidRDefault="00406F5F" w:rsidP="00406F5F">
      <w:pPr>
        <w:widowControl/>
        <w:overflowPunct w:val="0"/>
        <w:spacing w:line="276" w:lineRule="auto"/>
        <w:jc w:val="both"/>
        <w:textAlignment w:val="baseline"/>
        <w:rPr>
          <w:rFonts w:eastAsia="Times New Roman"/>
          <w:sz w:val="20"/>
          <w:szCs w:val="20"/>
        </w:rPr>
      </w:pPr>
      <w:r>
        <w:rPr>
          <w:rFonts w:eastAsia="Times New Roman"/>
          <w:sz w:val="20"/>
          <w:szCs w:val="20"/>
        </w:rPr>
        <w:t>Nasypy w obrębie przepustów (zasypkę przepustów) należy wykonywać</w:t>
      </w:r>
      <w:r w:rsidRPr="00406F5F">
        <w:rPr>
          <w:rFonts w:eastAsia="Times New Roman"/>
          <w:sz w:val="20"/>
          <w:szCs w:val="20"/>
        </w:rPr>
        <w:t xml:space="preserve"> jednocześni</w:t>
      </w:r>
      <w:r>
        <w:rPr>
          <w:rFonts w:eastAsia="Times New Roman"/>
          <w:sz w:val="20"/>
          <w:szCs w:val="20"/>
        </w:rPr>
        <w:t>e z obu stron</w:t>
      </w:r>
      <w:r w:rsidR="00151733">
        <w:rPr>
          <w:rFonts w:eastAsia="Times New Roman"/>
          <w:sz w:val="20"/>
          <w:szCs w:val="20"/>
        </w:rPr>
        <w:t xml:space="preserve"> </w:t>
      </w:r>
      <w:r>
        <w:rPr>
          <w:rFonts w:eastAsia="Times New Roman"/>
          <w:sz w:val="20"/>
          <w:szCs w:val="20"/>
        </w:rPr>
        <w:t>przepustu z jednakowych, dobrze zagęszczonych poziomych warstw gruntu (o grubości uzależnionej od użytego sprzętu do zagęszczania).</w:t>
      </w:r>
      <w:r w:rsidRPr="00406F5F">
        <w:rPr>
          <w:rFonts w:eastAsia="Times New Roman"/>
          <w:sz w:val="20"/>
          <w:szCs w:val="20"/>
        </w:rPr>
        <w:t xml:space="preserve"> Szczególnie starannie należy wykonać zasypkę bezpo</w:t>
      </w:r>
      <w:r>
        <w:rPr>
          <w:rFonts w:eastAsia="Times New Roman"/>
          <w:sz w:val="20"/>
          <w:szCs w:val="20"/>
        </w:rPr>
        <w:t xml:space="preserve">średnio wspierającą przepust. </w:t>
      </w:r>
      <w:r w:rsidRPr="00406F5F">
        <w:rPr>
          <w:rFonts w:eastAsia="Times New Roman"/>
          <w:sz w:val="20"/>
          <w:szCs w:val="20"/>
        </w:rPr>
        <w:t>Jako materiał zasypki przepustu należy stosować gru</w:t>
      </w:r>
      <w:r>
        <w:rPr>
          <w:rFonts w:eastAsia="Times New Roman"/>
          <w:sz w:val="20"/>
          <w:szCs w:val="20"/>
        </w:rPr>
        <w:t xml:space="preserve">nty kat. I-II - żwiry, pospółki </w:t>
      </w:r>
      <w:r w:rsidRPr="00406F5F">
        <w:rPr>
          <w:rFonts w:eastAsia="Times New Roman"/>
          <w:sz w:val="20"/>
          <w:szCs w:val="20"/>
        </w:rPr>
        <w:t xml:space="preserve">i piaski co najmniej średnie. </w:t>
      </w:r>
    </w:p>
    <w:p w14:paraId="10AA03A0" w14:textId="77777777" w:rsidR="00406F5F" w:rsidRPr="00406F5F" w:rsidRDefault="00406F5F" w:rsidP="00406F5F">
      <w:pPr>
        <w:widowControl/>
        <w:overflowPunct w:val="0"/>
        <w:spacing w:line="276" w:lineRule="auto"/>
        <w:jc w:val="both"/>
        <w:textAlignment w:val="baseline"/>
        <w:rPr>
          <w:rFonts w:eastAsia="Times New Roman"/>
          <w:sz w:val="20"/>
          <w:szCs w:val="20"/>
        </w:rPr>
      </w:pPr>
      <w:r w:rsidRPr="00406F5F">
        <w:rPr>
          <w:rFonts w:eastAsia="Times New Roman"/>
          <w:sz w:val="20"/>
          <w:szCs w:val="20"/>
        </w:rPr>
        <w:t>Wskaźnik zagęszcz</w:t>
      </w:r>
      <w:r>
        <w:rPr>
          <w:rFonts w:eastAsia="Times New Roman"/>
          <w:sz w:val="20"/>
          <w:szCs w:val="20"/>
        </w:rPr>
        <w:t xml:space="preserve">enia zasypki powinien wynosić </w:t>
      </w:r>
      <w:proofErr w:type="spellStart"/>
      <w:r>
        <w:rPr>
          <w:rFonts w:eastAsia="Times New Roman"/>
          <w:sz w:val="20"/>
          <w:szCs w:val="20"/>
        </w:rPr>
        <w:t>Is</w:t>
      </w:r>
      <w:proofErr w:type="spellEnd"/>
      <w:r>
        <w:rPr>
          <w:rFonts w:eastAsia="Times New Roman"/>
          <w:sz w:val="20"/>
          <w:szCs w:val="20"/>
        </w:rPr>
        <w:t xml:space="preserve"> ≥</w:t>
      </w:r>
      <w:r w:rsidRPr="00406F5F">
        <w:rPr>
          <w:rFonts w:eastAsia="Times New Roman"/>
          <w:sz w:val="20"/>
          <w:szCs w:val="20"/>
        </w:rPr>
        <w:t xml:space="preserve">1,00. </w:t>
      </w:r>
    </w:p>
    <w:p w14:paraId="6559D981" w14:textId="77777777" w:rsidR="00406F5F" w:rsidRPr="00C72ACC" w:rsidRDefault="00406F5F" w:rsidP="00406F5F">
      <w:pPr>
        <w:widowControl/>
        <w:overflowPunct w:val="0"/>
        <w:spacing w:line="276" w:lineRule="auto"/>
        <w:jc w:val="both"/>
        <w:textAlignment w:val="baseline"/>
        <w:rPr>
          <w:rFonts w:eastAsia="Times New Roman"/>
          <w:sz w:val="20"/>
          <w:szCs w:val="20"/>
        </w:rPr>
      </w:pPr>
      <w:r w:rsidRPr="00406F5F">
        <w:rPr>
          <w:rFonts w:eastAsia="Times New Roman"/>
          <w:sz w:val="20"/>
          <w:szCs w:val="20"/>
        </w:rPr>
        <w:t>Dop</w:t>
      </w:r>
      <w:r>
        <w:rPr>
          <w:rFonts w:eastAsia="Times New Roman"/>
          <w:sz w:val="20"/>
          <w:szCs w:val="20"/>
        </w:rPr>
        <w:t>uszcza się wykonanie</w:t>
      </w:r>
      <w:r w:rsidRPr="00406F5F">
        <w:rPr>
          <w:rFonts w:eastAsia="Times New Roman"/>
          <w:sz w:val="20"/>
          <w:szCs w:val="20"/>
        </w:rPr>
        <w:t xml:space="preserve"> przepustów </w:t>
      </w:r>
      <w:r>
        <w:rPr>
          <w:rFonts w:eastAsia="Times New Roman"/>
          <w:sz w:val="20"/>
          <w:szCs w:val="20"/>
        </w:rPr>
        <w:t xml:space="preserve">z innych poprzecznych elementów </w:t>
      </w:r>
      <w:r w:rsidRPr="00406F5F">
        <w:rPr>
          <w:rFonts w:eastAsia="Times New Roman"/>
          <w:sz w:val="20"/>
          <w:szCs w:val="20"/>
        </w:rPr>
        <w:t>odwodnie</w:t>
      </w:r>
      <w:r>
        <w:rPr>
          <w:rFonts w:eastAsia="Times New Roman"/>
          <w:sz w:val="20"/>
          <w:szCs w:val="20"/>
        </w:rPr>
        <w:t>nia w przekopach</w:t>
      </w:r>
      <w:r w:rsidR="00151733">
        <w:rPr>
          <w:rFonts w:eastAsia="Times New Roman"/>
          <w:sz w:val="20"/>
          <w:szCs w:val="20"/>
        </w:rPr>
        <w:t xml:space="preserve"> </w:t>
      </w:r>
      <w:r>
        <w:rPr>
          <w:rFonts w:eastAsia="Times New Roman"/>
          <w:sz w:val="20"/>
          <w:szCs w:val="20"/>
        </w:rPr>
        <w:t xml:space="preserve">(wcinkach) </w:t>
      </w:r>
      <w:r w:rsidRPr="00406F5F">
        <w:rPr>
          <w:rFonts w:eastAsia="Times New Roman"/>
          <w:sz w:val="20"/>
          <w:szCs w:val="20"/>
        </w:rPr>
        <w:t>wykonanych w poprzek uformowanego nasypu. W tym przypadku podczas wykon</w:t>
      </w:r>
      <w:r>
        <w:rPr>
          <w:rFonts w:eastAsia="Times New Roman"/>
          <w:sz w:val="20"/>
          <w:szCs w:val="20"/>
        </w:rPr>
        <w:t xml:space="preserve">ania nasypu w obrębie przekopu </w:t>
      </w:r>
      <w:r w:rsidRPr="00406F5F">
        <w:rPr>
          <w:rFonts w:eastAsia="Times New Roman"/>
          <w:sz w:val="20"/>
          <w:szCs w:val="20"/>
        </w:rPr>
        <w:t>należy uwzględnić wymagania określone w punkcie dotyczącym poszerzenia nasypu.</w:t>
      </w:r>
    </w:p>
    <w:p w14:paraId="42FA1589" w14:textId="77777777" w:rsidR="002E2E5A" w:rsidRPr="002E2E5A" w:rsidRDefault="00150D13" w:rsidP="002E2E5A">
      <w:pPr>
        <w:keepNext/>
        <w:widowControl/>
        <w:overflowPunct w:val="0"/>
        <w:spacing w:before="120" w:after="120" w:line="276" w:lineRule="auto"/>
        <w:jc w:val="both"/>
        <w:textAlignment w:val="baseline"/>
        <w:rPr>
          <w:rFonts w:eastAsia="Times New Roman"/>
          <w:sz w:val="20"/>
          <w:szCs w:val="20"/>
        </w:rPr>
      </w:pPr>
      <w:r>
        <w:rPr>
          <w:rFonts w:eastAsia="Times New Roman"/>
          <w:b/>
          <w:sz w:val="20"/>
          <w:szCs w:val="20"/>
        </w:rPr>
        <w:t>5.3.3.3</w:t>
      </w:r>
      <w:r w:rsidR="002E2E5A" w:rsidRPr="002E2E5A">
        <w:rPr>
          <w:rFonts w:eastAsia="Times New Roman"/>
          <w:b/>
          <w:sz w:val="20"/>
          <w:szCs w:val="20"/>
        </w:rPr>
        <w:t xml:space="preserve">. </w:t>
      </w:r>
      <w:r w:rsidR="002E2E5A" w:rsidRPr="00C72ACC">
        <w:rPr>
          <w:rFonts w:eastAsia="Times New Roman"/>
          <w:b/>
          <w:sz w:val="20"/>
          <w:szCs w:val="20"/>
        </w:rPr>
        <w:t>Poszerzenie nasypu</w:t>
      </w:r>
    </w:p>
    <w:p w14:paraId="0F190349"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 xml:space="preserve">Przy poszerzeniu istniejącego nasypu należy wykonywać w jego skarpie stopnie o szerokości do 1,0 m. Spadek górnej powierzchni stopni powinien wynosić 4% </w:t>
      </w:r>
      <w:r w:rsidRPr="002E2E5A">
        <w:rPr>
          <w:rFonts w:eastAsia="Times New Roman"/>
          <w:sz w:val="20"/>
          <w:szCs w:val="20"/>
        </w:rPr>
        <w:sym w:font="Symbol" w:char="F0B1"/>
      </w:r>
      <w:r w:rsidRPr="002E2E5A">
        <w:rPr>
          <w:rFonts w:eastAsia="Times New Roman"/>
          <w:sz w:val="20"/>
          <w:szCs w:val="20"/>
        </w:rPr>
        <w:t>1% w kierunku zgodnym z pochyleniem skarpy.</w:t>
      </w:r>
    </w:p>
    <w:p w14:paraId="4D9FCB2E"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lastRenderedPageBreak/>
        <w:t>Wycięcie stopni obowiązuje zawsze przy wykonywaniu styku dwóch przyległych części nasypu, wykonanych z gruntów o różnych właściwościach lub w różnym czasie.</w:t>
      </w:r>
    </w:p>
    <w:p w14:paraId="06427E61" w14:textId="77777777" w:rsidR="002E2E5A" w:rsidRPr="002E2E5A" w:rsidRDefault="00150D13" w:rsidP="002E2E5A">
      <w:pPr>
        <w:widowControl/>
        <w:overflowPunct w:val="0"/>
        <w:spacing w:before="120" w:after="120" w:line="276" w:lineRule="auto"/>
        <w:jc w:val="both"/>
        <w:textAlignment w:val="baseline"/>
        <w:rPr>
          <w:rFonts w:eastAsia="Times New Roman"/>
          <w:sz w:val="20"/>
          <w:szCs w:val="20"/>
        </w:rPr>
      </w:pPr>
      <w:r>
        <w:rPr>
          <w:rFonts w:eastAsia="Times New Roman"/>
          <w:b/>
          <w:sz w:val="20"/>
          <w:szCs w:val="20"/>
        </w:rPr>
        <w:t>5.3.3.4</w:t>
      </w:r>
      <w:r w:rsidR="002E2E5A" w:rsidRPr="002E2E5A">
        <w:rPr>
          <w:rFonts w:eastAsia="Times New Roman"/>
          <w:b/>
          <w:sz w:val="20"/>
          <w:szCs w:val="20"/>
        </w:rPr>
        <w:t xml:space="preserve">. </w:t>
      </w:r>
      <w:r w:rsidR="002E2E5A" w:rsidRPr="00C72ACC">
        <w:rPr>
          <w:rFonts w:eastAsia="Times New Roman"/>
          <w:b/>
          <w:sz w:val="20"/>
          <w:szCs w:val="20"/>
        </w:rPr>
        <w:t>Wykonywanie nasypów w okresie deszczów</w:t>
      </w:r>
    </w:p>
    <w:p w14:paraId="3FF6FA79"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Wykonywanie nasypów należy przerwać, jeżeli wilgotność gruntu przekracza wartość dopuszczalną, to znaczy jest większa od wilgotności optymalnej o więcej niż 10% jej wartości.</w:t>
      </w:r>
    </w:p>
    <w:p w14:paraId="00F3C662"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ab/>
        <w:t>Na warstwie gruntu nadmiernie zawilgoconego nie wolno układać następnej warstwy gruntu.</w:t>
      </w:r>
    </w:p>
    <w:p w14:paraId="230E4996"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ab/>
        <w:t>Osuszenie można przeprowadzić w sposób mechaniczny lub chemiczny, poprzez wymieszanie z wapnem palonym albo hydratyzowanym.</w:t>
      </w:r>
    </w:p>
    <w:p w14:paraId="7629CADE"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ab/>
        <w:t xml:space="preserve">W celu zabezpieczenia nasypu przed nadmiernym zawilgoceniem, poszczególne jego warstwy oraz korona nasypu po zakończeniu robót ziemnych powinny być równe i mieć spadki potrzebne do prawidłowego odwodnienia, według </w:t>
      </w:r>
      <w:proofErr w:type="spellStart"/>
      <w:r w:rsidRPr="002E2E5A">
        <w:rPr>
          <w:rFonts w:eastAsia="Times New Roman"/>
          <w:sz w:val="20"/>
          <w:szCs w:val="20"/>
        </w:rPr>
        <w:t>pktu</w:t>
      </w:r>
      <w:proofErr w:type="spellEnd"/>
      <w:r w:rsidRPr="002E2E5A">
        <w:rPr>
          <w:rFonts w:eastAsia="Times New Roman"/>
          <w:sz w:val="20"/>
          <w:szCs w:val="20"/>
        </w:rPr>
        <w:t xml:space="preserve"> 5.3.3.1, poz. d).</w:t>
      </w:r>
    </w:p>
    <w:p w14:paraId="3C58A803"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ab/>
        <w:t xml:space="preserve">W okresie deszczowym nie należy pozostawiać nie zagęszczonej warstwy do dnia następnego. Jeżeli warstwa gruntu niezagęszczonego uległa </w:t>
      </w:r>
      <w:proofErr w:type="spellStart"/>
      <w:r w:rsidRPr="002E2E5A">
        <w:rPr>
          <w:rFonts w:eastAsia="Times New Roman"/>
          <w:sz w:val="20"/>
          <w:szCs w:val="20"/>
        </w:rPr>
        <w:t>przewilgoceniu</w:t>
      </w:r>
      <w:proofErr w:type="spellEnd"/>
      <w:r w:rsidRPr="002E2E5A">
        <w:rPr>
          <w:rFonts w:eastAsia="Times New Roman"/>
          <w:sz w:val="20"/>
          <w:szCs w:val="20"/>
        </w:rPr>
        <w:t>, a Wykonawca nie jest w stanie osuszyć jej i zagęścić w czasie zaakceptowanym przez Inżyniera, to może on nakazać Wykonawcy usunięcie wadliwej warstwy.</w:t>
      </w:r>
    </w:p>
    <w:p w14:paraId="303258FA" w14:textId="77777777" w:rsidR="002E2E5A" w:rsidRPr="002E2E5A" w:rsidRDefault="00C72ACC" w:rsidP="002E2E5A">
      <w:pPr>
        <w:widowControl/>
        <w:overflowPunct w:val="0"/>
        <w:spacing w:before="120" w:after="120" w:line="276" w:lineRule="auto"/>
        <w:jc w:val="both"/>
        <w:textAlignment w:val="baseline"/>
        <w:rPr>
          <w:rFonts w:eastAsia="Times New Roman"/>
          <w:sz w:val="20"/>
          <w:szCs w:val="20"/>
        </w:rPr>
      </w:pPr>
      <w:r>
        <w:rPr>
          <w:rFonts w:eastAsia="Times New Roman"/>
          <w:b/>
          <w:sz w:val="20"/>
          <w:szCs w:val="20"/>
        </w:rPr>
        <w:t>5.3.3.4</w:t>
      </w:r>
      <w:r w:rsidR="002E2E5A" w:rsidRPr="002E2E5A">
        <w:rPr>
          <w:rFonts w:eastAsia="Times New Roman"/>
          <w:b/>
          <w:sz w:val="20"/>
          <w:szCs w:val="20"/>
        </w:rPr>
        <w:t>.</w:t>
      </w:r>
      <w:r w:rsidR="002E2E5A" w:rsidRPr="002E2E5A">
        <w:rPr>
          <w:rFonts w:eastAsia="Times New Roman"/>
          <w:sz w:val="20"/>
          <w:szCs w:val="20"/>
        </w:rPr>
        <w:t xml:space="preserve"> </w:t>
      </w:r>
      <w:r w:rsidR="002E2E5A" w:rsidRPr="00C72ACC">
        <w:rPr>
          <w:rFonts w:eastAsia="Times New Roman"/>
          <w:b/>
          <w:sz w:val="20"/>
          <w:szCs w:val="20"/>
        </w:rPr>
        <w:t>Wykonywanie nasypów w okresie mrozów</w:t>
      </w:r>
    </w:p>
    <w:p w14:paraId="168C3927"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Niedopuszczalne jest wykonywanie nasypów w temperaturze przy której</w:t>
      </w:r>
      <w:r w:rsidR="00C72ACC">
        <w:rPr>
          <w:rFonts w:eastAsia="Times New Roman"/>
          <w:sz w:val="20"/>
          <w:szCs w:val="20"/>
        </w:rPr>
        <w:t xml:space="preserve"> nie jest możliwe osiągnięcie w </w:t>
      </w:r>
      <w:r w:rsidRPr="002E2E5A">
        <w:rPr>
          <w:rFonts w:eastAsia="Times New Roman"/>
          <w:sz w:val="20"/>
          <w:szCs w:val="20"/>
        </w:rPr>
        <w:t>nasypie wymaganego wskaźnika zagęszczenia gruntów.</w:t>
      </w:r>
    </w:p>
    <w:p w14:paraId="1C7947D7"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Nie dopuszcza się wbudowania w nasyp gruntów zamarzniętych lub gruntów przemieszanych ze śniegiem lub lodem.</w:t>
      </w:r>
    </w:p>
    <w:p w14:paraId="73C5BF32"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W czasie dużych opadów śniegu wykonywanie nasypów powinno być przerwane. Przed wznowieniem prac należy usunąć śnieg</w:t>
      </w:r>
      <w:r w:rsidR="00151733">
        <w:rPr>
          <w:rFonts w:eastAsia="Times New Roman"/>
          <w:sz w:val="20"/>
          <w:szCs w:val="20"/>
        </w:rPr>
        <w:t xml:space="preserve"> </w:t>
      </w:r>
      <w:r w:rsidRPr="002E2E5A">
        <w:rPr>
          <w:rFonts w:eastAsia="Times New Roman"/>
          <w:sz w:val="20"/>
          <w:szCs w:val="20"/>
        </w:rPr>
        <w:t>z powierzchni wznoszonego nasypu.</w:t>
      </w:r>
    </w:p>
    <w:p w14:paraId="0444D4EF"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Jeżeli warstwa niezagęszczonego gruntu zamarzła, to nie należy jej przed rozmarznięciem zagęszczać ani układać na niej następnych warstw.</w:t>
      </w:r>
    </w:p>
    <w:p w14:paraId="5FA97A5D" w14:textId="77777777" w:rsidR="002E2E5A" w:rsidRPr="002E2E5A" w:rsidRDefault="002E2E5A" w:rsidP="002E2E5A">
      <w:pPr>
        <w:keepNext/>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5.3.4. </w:t>
      </w:r>
      <w:r w:rsidRPr="00C72ACC">
        <w:rPr>
          <w:rFonts w:eastAsia="Times New Roman"/>
          <w:b/>
          <w:sz w:val="20"/>
          <w:szCs w:val="20"/>
        </w:rPr>
        <w:t>Zagęszczenie gruntu</w:t>
      </w:r>
    </w:p>
    <w:p w14:paraId="03C81BB4" w14:textId="77777777" w:rsidR="002E2E5A" w:rsidRPr="002E2E5A" w:rsidRDefault="002E2E5A" w:rsidP="002E2E5A">
      <w:pPr>
        <w:widowControl/>
        <w:overflowPunct w:val="0"/>
        <w:spacing w:after="120" w:line="276" w:lineRule="auto"/>
        <w:jc w:val="both"/>
        <w:textAlignment w:val="baseline"/>
        <w:rPr>
          <w:rFonts w:eastAsia="Times New Roman"/>
          <w:sz w:val="20"/>
          <w:szCs w:val="20"/>
        </w:rPr>
      </w:pPr>
      <w:r w:rsidRPr="002E2E5A">
        <w:rPr>
          <w:rFonts w:eastAsia="Times New Roman"/>
          <w:b/>
          <w:sz w:val="20"/>
          <w:szCs w:val="20"/>
        </w:rPr>
        <w:t xml:space="preserve">5.3.4.1. </w:t>
      </w:r>
      <w:r w:rsidRPr="00C72ACC">
        <w:rPr>
          <w:rFonts w:eastAsia="Times New Roman"/>
          <w:b/>
          <w:sz w:val="20"/>
          <w:szCs w:val="20"/>
        </w:rPr>
        <w:t>Ogólne zasady zagęszczania gruntu</w:t>
      </w:r>
    </w:p>
    <w:p w14:paraId="2EDB7AAB"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Każda warstwa gruntu jak najszybciej po jej rozłożeniu, powinna być zagęszczona z zastosowaniem sprzętu odpowiedniego dla danego rodzaju gruntu oraz występujących warunków.</w:t>
      </w:r>
    </w:p>
    <w:p w14:paraId="34FDC764"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Rozłożone warstwy gruntu należy zagęszczać od krawędzi nasypu w kierunku jego osi.</w:t>
      </w:r>
    </w:p>
    <w:p w14:paraId="06D715EF" w14:textId="77777777" w:rsidR="002E2E5A" w:rsidRPr="002E2E5A" w:rsidRDefault="002E2E5A"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5.3.4.2. </w:t>
      </w:r>
      <w:r w:rsidRPr="00C72ACC">
        <w:rPr>
          <w:rFonts w:eastAsia="Times New Roman"/>
          <w:b/>
          <w:sz w:val="20"/>
          <w:szCs w:val="20"/>
        </w:rPr>
        <w:t>Grubość warstwy</w:t>
      </w:r>
    </w:p>
    <w:p w14:paraId="047113B2"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Grubość warstwy zagęszczonego gruntu oraz liczbę przejść maszyny zagęszczającej zaleca się określić doświadczalnie dla każdego rodzaju gruntu i typu maszyny, zgodnie z</w:t>
      </w:r>
      <w:r w:rsidR="00C72ACC">
        <w:rPr>
          <w:rFonts w:eastAsia="Times New Roman"/>
          <w:sz w:val="20"/>
          <w:szCs w:val="20"/>
        </w:rPr>
        <w:t xml:space="preserve"> zasadami podanymi w </w:t>
      </w:r>
      <w:proofErr w:type="spellStart"/>
      <w:r w:rsidR="00C72ACC">
        <w:rPr>
          <w:rFonts w:eastAsia="Times New Roman"/>
          <w:sz w:val="20"/>
          <w:szCs w:val="20"/>
        </w:rPr>
        <w:t>pkcie</w:t>
      </w:r>
      <w:proofErr w:type="spellEnd"/>
      <w:r w:rsidR="00C72ACC">
        <w:rPr>
          <w:rFonts w:eastAsia="Times New Roman"/>
          <w:sz w:val="20"/>
          <w:szCs w:val="20"/>
        </w:rPr>
        <w:t xml:space="preserve"> 5.3.3.1</w:t>
      </w:r>
      <w:r w:rsidRPr="002E2E5A">
        <w:rPr>
          <w:rFonts w:eastAsia="Times New Roman"/>
          <w:sz w:val="20"/>
          <w:szCs w:val="20"/>
        </w:rPr>
        <w:t>.</w:t>
      </w:r>
    </w:p>
    <w:p w14:paraId="010D4B0A"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 xml:space="preserve">Orientacyjne wartości, dotyczące grubości warstw różnych gruntów oraz liczby przejazdów różnych maszyn do zagęszczania podano w </w:t>
      </w:r>
      <w:proofErr w:type="spellStart"/>
      <w:r w:rsidRPr="002E2E5A">
        <w:rPr>
          <w:rFonts w:eastAsia="Times New Roman"/>
          <w:sz w:val="20"/>
          <w:szCs w:val="20"/>
        </w:rPr>
        <w:t>pkcie</w:t>
      </w:r>
      <w:proofErr w:type="spellEnd"/>
      <w:r w:rsidRPr="002E2E5A">
        <w:rPr>
          <w:rFonts w:eastAsia="Times New Roman"/>
          <w:sz w:val="20"/>
          <w:szCs w:val="20"/>
        </w:rPr>
        <w:t xml:space="preserve"> 3.</w:t>
      </w:r>
    </w:p>
    <w:p w14:paraId="76047B06" w14:textId="77777777" w:rsidR="002E2E5A" w:rsidRPr="002E2E5A" w:rsidRDefault="002E2E5A"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5.3.4.3. </w:t>
      </w:r>
      <w:r w:rsidRPr="00C72ACC">
        <w:rPr>
          <w:rFonts w:eastAsia="Times New Roman"/>
          <w:b/>
          <w:sz w:val="20"/>
          <w:szCs w:val="20"/>
        </w:rPr>
        <w:t>Wilgotność gruntu</w:t>
      </w:r>
    </w:p>
    <w:p w14:paraId="24F07E75"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Wilgotność gruntu w czasie zagęszczania powinna być równa wilgotności optymalnej, z tolerancją:</w:t>
      </w:r>
    </w:p>
    <w:p w14:paraId="39301576" w14:textId="77777777" w:rsidR="002E2E5A" w:rsidRPr="002E2E5A" w:rsidRDefault="002E2E5A" w:rsidP="002E2E5A">
      <w:pPr>
        <w:widowControl/>
        <w:numPr>
          <w:ilvl w:val="0"/>
          <w:numId w:val="32"/>
        </w:numPr>
        <w:tabs>
          <w:tab w:val="left" w:pos="720"/>
        </w:tabs>
        <w:overflowPunct w:val="0"/>
        <w:spacing w:line="276" w:lineRule="auto"/>
        <w:ind w:left="720"/>
        <w:jc w:val="both"/>
        <w:textAlignment w:val="baseline"/>
        <w:rPr>
          <w:rFonts w:eastAsia="Times New Roman"/>
          <w:sz w:val="20"/>
          <w:szCs w:val="20"/>
        </w:rPr>
      </w:pPr>
      <w:r w:rsidRPr="002E2E5A">
        <w:rPr>
          <w:rFonts w:eastAsia="Times New Roman"/>
          <w:sz w:val="20"/>
          <w:szCs w:val="20"/>
        </w:rPr>
        <w:t>w gruntach niespoistych</w:t>
      </w:r>
      <w:r w:rsidRPr="002E2E5A">
        <w:rPr>
          <w:rFonts w:eastAsia="Times New Roman"/>
          <w:sz w:val="20"/>
          <w:szCs w:val="20"/>
        </w:rPr>
        <w:tab/>
      </w:r>
      <w:r w:rsidRPr="002E2E5A">
        <w:rPr>
          <w:rFonts w:eastAsia="Times New Roman"/>
          <w:sz w:val="20"/>
          <w:szCs w:val="20"/>
        </w:rPr>
        <w:tab/>
      </w:r>
      <w:r w:rsidRPr="002E2E5A">
        <w:rPr>
          <w:rFonts w:eastAsia="Times New Roman"/>
          <w:sz w:val="20"/>
          <w:szCs w:val="20"/>
        </w:rPr>
        <w:tab/>
      </w:r>
      <w:r w:rsidRPr="002E2E5A">
        <w:rPr>
          <w:rFonts w:eastAsia="Times New Roman"/>
          <w:sz w:val="20"/>
          <w:szCs w:val="20"/>
        </w:rPr>
        <w:sym w:font="Symbol" w:char="F0B1"/>
      </w:r>
      <w:r w:rsidRPr="002E2E5A">
        <w:rPr>
          <w:rFonts w:eastAsia="Times New Roman"/>
          <w:sz w:val="20"/>
          <w:szCs w:val="20"/>
        </w:rPr>
        <w:t>2 %</w:t>
      </w:r>
    </w:p>
    <w:p w14:paraId="04B42A3C" w14:textId="77777777" w:rsidR="002E2E5A" w:rsidRPr="002E2E5A" w:rsidRDefault="002E2E5A" w:rsidP="002E2E5A">
      <w:pPr>
        <w:widowControl/>
        <w:numPr>
          <w:ilvl w:val="0"/>
          <w:numId w:val="32"/>
        </w:numPr>
        <w:tabs>
          <w:tab w:val="left" w:pos="720"/>
        </w:tabs>
        <w:overflowPunct w:val="0"/>
        <w:spacing w:line="276" w:lineRule="auto"/>
        <w:ind w:left="720"/>
        <w:jc w:val="both"/>
        <w:textAlignment w:val="baseline"/>
        <w:rPr>
          <w:rFonts w:eastAsia="Times New Roman"/>
          <w:sz w:val="20"/>
          <w:szCs w:val="20"/>
        </w:rPr>
      </w:pPr>
      <w:r w:rsidRPr="002E2E5A">
        <w:rPr>
          <w:rFonts w:eastAsia="Times New Roman"/>
          <w:sz w:val="20"/>
          <w:szCs w:val="20"/>
        </w:rPr>
        <w:t>w gruntach mało i średnio spoistych</w:t>
      </w:r>
      <w:r w:rsidRPr="002E2E5A">
        <w:rPr>
          <w:rFonts w:eastAsia="Times New Roman"/>
          <w:sz w:val="20"/>
          <w:szCs w:val="20"/>
        </w:rPr>
        <w:tab/>
        <w:t>+0 %,</w:t>
      </w:r>
      <w:r w:rsidR="00151733">
        <w:rPr>
          <w:rFonts w:eastAsia="Times New Roman"/>
          <w:sz w:val="20"/>
          <w:szCs w:val="20"/>
        </w:rPr>
        <w:t xml:space="preserve"> </w:t>
      </w:r>
      <w:r w:rsidRPr="002E2E5A">
        <w:rPr>
          <w:rFonts w:eastAsia="Times New Roman"/>
          <w:sz w:val="20"/>
          <w:szCs w:val="20"/>
        </w:rPr>
        <w:sym w:font="Symbol" w:char="F02D"/>
      </w:r>
      <w:r w:rsidRPr="002E2E5A">
        <w:rPr>
          <w:rFonts w:eastAsia="Times New Roman"/>
          <w:sz w:val="20"/>
          <w:szCs w:val="20"/>
        </w:rPr>
        <w:t>2 %</w:t>
      </w:r>
    </w:p>
    <w:p w14:paraId="0EC4F586" w14:textId="77777777" w:rsidR="002E2E5A" w:rsidRPr="002E2E5A" w:rsidRDefault="002E2E5A" w:rsidP="002E2E5A">
      <w:pPr>
        <w:widowControl/>
        <w:numPr>
          <w:ilvl w:val="0"/>
          <w:numId w:val="32"/>
        </w:numPr>
        <w:tabs>
          <w:tab w:val="left" w:pos="720"/>
        </w:tabs>
        <w:overflowPunct w:val="0"/>
        <w:spacing w:line="276" w:lineRule="auto"/>
        <w:ind w:left="720"/>
        <w:jc w:val="both"/>
        <w:textAlignment w:val="baseline"/>
        <w:rPr>
          <w:rFonts w:eastAsia="Times New Roman"/>
          <w:sz w:val="20"/>
          <w:szCs w:val="20"/>
        </w:rPr>
      </w:pPr>
      <w:r w:rsidRPr="002E2E5A">
        <w:rPr>
          <w:rFonts w:eastAsia="Times New Roman"/>
          <w:sz w:val="20"/>
          <w:szCs w:val="20"/>
        </w:rPr>
        <w:t>w mieszaninach popiołowo-żużlowych</w:t>
      </w:r>
      <w:r w:rsidRPr="002E2E5A">
        <w:rPr>
          <w:rFonts w:eastAsia="Times New Roman"/>
          <w:sz w:val="20"/>
          <w:szCs w:val="20"/>
        </w:rPr>
        <w:tab/>
        <w:t>+2%,</w:t>
      </w:r>
      <w:r w:rsidR="00151733">
        <w:rPr>
          <w:rFonts w:eastAsia="Times New Roman"/>
          <w:sz w:val="20"/>
          <w:szCs w:val="20"/>
        </w:rPr>
        <w:t xml:space="preserve"> </w:t>
      </w:r>
      <w:r w:rsidRPr="002E2E5A">
        <w:rPr>
          <w:rFonts w:eastAsia="Times New Roman"/>
          <w:sz w:val="20"/>
          <w:szCs w:val="20"/>
        </w:rPr>
        <w:sym w:font="Symbol" w:char="F02D"/>
      </w:r>
      <w:r w:rsidRPr="002E2E5A">
        <w:rPr>
          <w:rFonts w:eastAsia="Times New Roman"/>
          <w:sz w:val="20"/>
          <w:szCs w:val="20"/>
        </w:rPr>
        <w:t>4 %</w:t>
      </w:r>
    </w:p>
    <w:p w14:paraId="350BD239"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Sprawdzenie wilgotności gruntu należy przeprowadzać laboratoryjnie</w:t>
      </w:r>
      <w:r w:rsidR="00C72ACC">
        <w:rPr>
          <w:rFonts w:eastAsia="Times New Roman"/>
          <w:sz w:val="20"/>
          <w:szCs w:val="20"/>
        </w:rPr>
        <w:t>, z częstotliwością określoną w </w:t>
      </w:r>
      <w:proofErr w:type="spellStart"/>
      <w:r w:rsidRPr="002E2E5A">
        <w:rPr>
          <w:rFonts w:eastAsia="Times New Roman"/>
          <w:sz w:val="20"/>
          <w:szCs w:val="20"/>
        </w:rPr>
        <w:t>pktach</w:t>
      </w:r>
      <w:proofErr w:type="spellEnd"/>
      <w:r w:rsidRPr="002E2E5A">
        <w:rPr>
          <w:rFonts w:eastAsia="Times New Roman"/>
          <w:sz w:val="20"/>
          <w:szCs w:val="20"/>
        </w:rPr>
        <w:t xml:space="preserve"> 6.3.2 i 6.3.3.</w:t>
      </w:r>
    </w:p>
    <w:p w14:paraId="218CA58F" w14:textId="77777777" w:rsidR="002E2E5A" w:rsidRPr="002E2E5A" w:rsidRDefault="002E2E5A" w:rsidP="002E2E5A">
      <w:pPr>
        <w:keepNext/>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5.3.4.4. </w:t>
      </w:r>
      <w:r w:rsidRPr="00C72ACC">
        <w:rPr>
          <w:rFonts w:eastAsia="Times New Roman"/>
          <w:b/>
          <w:sz w:val="20"/>
          <w:szCs w:val="20"/>
        </w:rPr>
        <w:t>Wymagania dotyczące zagęszczania</w:t>
      </w:r>
    </w:p>
    <w:p w14:paraId="2BB8120D"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W zależności od uziarnienia stosowanych materiałów, zagęszczenie warstwy należy określać za pomocą oznaczenia wskaźnika zagęszczenia lub porównania pierwotnego i wtórnego modułu odkształcenia.</w:t>
      </w:r>
    </w:p>
    <w:p w14:paraId="4F9951EA"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lastRenderedPageBreak/>
        <w:t>Kontrolę zagęszczenia na podstawie porównania pierwotnego i wtórnego modułu odkształcenia, określonych zgodnie z nor</w:t>
      </w:r>
      <w:r w:rsidR="00C72ACC">
        <w:rPr>
          <w:rFonts w:eastAsia="Times New Roman"/>
          <w:sz w:val="20"/>
          <w:szCs w:val="20"/>
        </w:rPr>
        <w:t>mą PN-S-02205:1998</w:t>
      </w:r>
      <w:r w:rsidRPr="002E2E5A">
        <w:rPr>
          <w:rFonts w:eastAsia="Times New Roman"/>
          <w:sz w:val="20"/>
          <w:szCs w:val="20"/>
        </w:rPr>
        <w:t xml:space="preserve">, należy stosować tylko dla gruntów gruboziarnistych, dla których nie jest możliwe określenie wskaźnika zagęszczenia </w:t>
      </w:r>
      <w:proofErr w:type="spellStart"/>
      <w:r w:rsidRPr="002E2E5A">
        <w:rPr>
          <w:rFonts w:eastAsia="Times New Roman"/>
          <w:sz w:val="20"/>
          <w:szCs w:val="20"/>
        </w:rPr>
        <w:t>I</w:t>
      </w:r>
      <w:r w:rsidRPr="002E2E5A">
        <w:rPr>
          <w:rFonts w:eastAsia="Times New Roman"/>
          <w:sz w:val="20"/>
          <w:szCs w:val="20"/>
          <w:vertAlign w:val="subscript"/>
        </w:rPr>
        <w:t>s</w:t>
      </w:r>
      <w:proofErr w:type="spellEnd"/>
      <w:r w:rsidR="00C72ACC">
        <w:rPr>
          <w:rFonts w:eastAsia="Times New Roman"/>
          <w:sz w:val="20"/>
          <w:szCs w:val="20"/>
        </w:rPr>
        <w:t>, według BN-77/8931-12</w:t>
      </w:r>
      <w:r w:rsidRPr="002E2E5A">
        <w:rPr>
          <w:rFonts w:eastAsia="Times New Roman"/>
          <w:sz w:val="20"/>
          <w:szCs w:val="20"/>
        </w:rPr>
        <w:t>.</w:t>
      </w:r>
    </w:p>
    <w:p w14:paraId="47E86C01"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Wskaźnik zagęszczenia gruntów w nasypach, określon</w:t>
      </w:r>
      <w:r w:rsidR="00C72ACC">
        <w:rPr>
          <w:rFonts w:eastAsia="Times New Roman"/>
          <w:sz w:val="20"/>
          <w:szCs w:val="20"/>
        </w:rPr>
        <w:t>y według normy BN-77/8931-12</w:t>
      </w:r>
      <w:r w:rsidRPr="002E2E5A">
        <w:rPr>
          <w:rFonts w:eastAsia="Times New Roman"/>
          <w:sz w:val="20"/>
          <w:szCs w:val="20"/>
        </w:rPr>
        <w:t>, powinien na całej szerokości korpusu spełniać wymagania podane w</w:t>
      </w:r>
      <w:r w:rsidR="00C72ACC">
        <w:rPr>
          <w:rFonts w:eastAsia="Times New Roman"/>
          <w:sz w:val="20"/>
          <w:szCs w:val="20"/>
        </w:rPr>
        <w:t xml:space="preserve"> </w:t>
      </w:r>
      <w:r w:rsidRPr="002E2E5A">
        <w:rPr>
          <w:rFonts w:eastAsia="Times New Roman"/>
          <w:sz w:val="20"/>
          <w:szCs w:val="20"/>
        </w:rPr>
        <w:t>tablicy 4.</w:t>
      </w:r>
    </w:p>
    <w:p w14:paraId="3A842EB7" w14:textId="77777777" w:rsidR="002E2E5A" w:rsidRPr="002E2E5A" w:rsidRDefault="002E2E5A"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sz w:val="20"/>
          <w:szCs w:val="20"/>
        </w:rPr>
        <w:t>Tablica 4. Minimalne wartości wskaźnika zagęszczenia gruntu w nasypach</w:t>
      </w:r>
    </w:p>
    <w:tbl>
      <w:tblPr>
        <w:tblW w:w="0" w:type="auto"/>
        <w:tblLayout w:type="fixed"/>
        <w:tblCellMar>
          <w:left w:w="70" w:type="dxa"/>
          <w:right w:w="70" w:type="dxa"/>
        </w:tblCellMar>
        <w:tblLook w:val="0000" w:firstRow="0" w:lastRow="0" w:firstColumn="0" w:lastColumn="0" w:noHBand="0" w:noVBand="0"/>
      </w:tblPr>
      <w:tblGrid>
        <w:gridCol w:w="3756"/>
        <w:gridCol w:w="4458"/>
      </w:tblGrid>
      <w:tr w:rsidR="00A92066" w:rsidRPr="002E2E5A" w14:paraId="06FEA432" w14:textId="77777777" w:rsidTr="00406F5F">
        <w:tc>
          <w:tcPr>
            <w:tcW w:w="3756" w:type="dxa"/>
            <w:tcBorders>
              <w:top w:val="single" w:sz="6" w:space="0" w:color="auto"/>
              <w:left w:val="single" w:sz="6" w:space="0" w:color="auto"/>
            </w:tcBorders>
          </w:tcPr>
          <w:p w14:paraId="7C00FFD6" w14:textId="77777777" w:rsidR="00A92066" w:rsidRPr="002E2E5A" w:rsidRDefault="00A92066" w:rsidP="002E2E5A">
            <w:pPr>
              <w:widowControl/>
              <w:overflowPunct w:val="0"/>
              <w:spacing w:line="276" w:lineRule="auto"/>
              <w:jc w:val="both"/>
              <w:textAlignment w:val="baseline"/>
              <w:rPr>
                <w:rFonts w:eastAsia="Times New Roman"/>
                <w:b/>
                <w:sz w:val="20"/>
                <w:szCs w:val="20"/>
              </w:rPr>
            </w:pPr>
          </w:p>
        </w:tc>
        <w:tc>
          <w:tcPr>
            <w:tcW w:w="4458" w:type="dxa"/>
            <w:tcBorders>
              <w:top w:val="single" w:sz="6" w:space="0" w:color="auto"/>
              <w:left w:val="single" w:sz="6" w:space="0" w:color="auto"/>
              <w:right w:val="single" w:sz="6" w:space="0" w:color="auto"/>
            </w:tcBorders>
          </w:tcPr>
          <w:p w14:paraId="4D63C162" w14:textId="77777777" w:rsidR="00A92066" w:rsidRPr="002E2E5A" w:rsidRDefault="00A92066" w:rsidP="002E2E5A">
            <w:pPr>
              <w:widowControl/>
              <w:overflowPunct w:val="0"/>
              <w:spacing w:before="60" w:line="276" w:lineRule="auto"/>
              <w:jc w:val="center"/>
              <w:textAlignment w:val="baseline"/>
              <w:rPr>
                <w:rFonts w:eastAsia="Times New Roman"/>
                <w:b/>
                <w:sz w:val="20"/>
                <w:szCs w:val="20"/>
              </w:rPr>
            </w:pPr>
            <w:r w:rsidRPr="002E2E5A">
              <w:rPr>
                <w:rFonts w:eastAsia="Times New Roman"/>
                <w:sz w:val="20"/>
                <w:szCs w:val="20"/>
              </w:rPr>
              <w:t xml:space="preserve">Minimalna wartość </w:t>
            </w:r>
            <w:proofErr w:type="spellStart"/>
            <w:r w:rsidRPr="002E2E5A">
              <w:rPr>
                <w:rFonts w:eastAsia="Times New Roman"/>
                <w:sz w:val="20"/>
                <w:szCs w:val="20"/>
              </w:rPr>
              <w:t>I</w:t>
            </w:r>
            <w:r w:rsidRPr="002E2E5A">
              <w:rPr>
                <w:rFonts w:eastAsia="Times New Roman"/>
                <w:sz w:val="20"/>
                <w:szCs w:val="20"/>
                <w:vertAlign w:val="subscript"/>
              </w:rPr>
              <w:t>s</w:t>
            </w:r>
            <w:proofErr w:type="spellEnd"/>
            <w:r w:rsidRPr="002E2E5A">
              <w:rPr>
                <w:rFonts w:eastAsia="Times New Roman"/>
                <w:sz w:val="20"/>
                <w:szCs w:val="20"/>
              </w:rPr>
              <w:t xml:space="preserve"> dla:</w:t>
            </w:r>
          </w:p>
        </w:tc>
      </w:tr>
      <w:tr w:rsidR="00A92066" w:rsidRPr="002E2E5A" w14:paraId="03605DCE" w14:textId="77777777" w:rsidTr="00406F5F">
        <w:tc>
          <w:tcPr>
            <w:tcW w:w="3756" w:type="dxa"/>
            <w:tcBorders>
              <w:left w:val="single" w:sz="6" w:space="0" w:color="auto"/>
            </w:tcBorders>
          </w:tcPr>
          <w:p w14:paraId="71EDD29A" w14:textId="77777777" w:rsidR="00A92066" w:rsidRPr="002E2E5A" w:rsidRDefault="00A92066" w:rsidP="002E2E5A">
            <w:pPr>
              <w:widowControl/>
              <w:overflowPunct w:val="0"/>
              <w:spacing w:line="276" w:lineRule="auto"/>
              <w:jc w:val="center"/>
              <w:textAlignment w:val="baseline"/>
              <w:rPr>
                <w:rFonts w:eastAsia="Times New Roman"/>
                <w:sz w:val="20"/>
                <w:szCs w:val="20"/>
              </w:rPr>
            </w:pPr>
            <w:r w:rsidRPr="002E2E5A">
              <w:rPr>
                <w:rFonts w:eastAsia="Times New Roman"/>
                <w:sz w:val="20"/>
                <w:szCs w:val="20"/>
              </w:rPr>
              <w:t>Strefa</w:t>
            </w:r>
          </w:p>
        </w:tc>
        <w:tc>
          <w:tcPr>
            <w:tcW w:w="4458" w:type="dxa"/>
            <w:tcBorders>
              <w:top w:val="single" w:sz="6" w:space="0" w:color="auto"/>
              <w:left w:val="single" w:sz="6" w:space="0" w:color="auto"/>
              <w:bottom w:val="single" w:sz="6" w:space="0" w:color="auto"/>
              <w:right w:val="single" w:sz="6" w:space="0" w:color="auto"/>
            </w:tcBorders>
          </w:tcPr>
          <w:p w14:paraId="4BB53FE0" w14:textId="77777777" w:rsidR="00A92066" w:rsidRPr="002E2E5A" w:rsidRDefault="00A92066" w:rsidP="002E2E5A">
            <w:pPr>
              <w:widowControl/>
              <w:overflowPunct w:val="0"/>
              <w:spacing w:line="276" w:lineRule="auto"/>
              <w:jc w:val="center"/>
              <w:textAlignment w:val="baseline"/>
              <w:rPr>
                <w:rFonts w:eastAsia="Times New Roman"/>
                <w:sz w:val="20"/>
                <w:szCs w:val="20"/>
              </w:rPr>
            </w:pPr>
            <w:r w:rsidRPr="002E2E5A">
              <w:rPr>
                <w:rFonts w:eastAsia="Times New Roman"/>
                <w:sz w:val="20"/>
                <w:szCs w:val="20"/>
              </w:rPr>
              <w:t>innych dróg</w:t>
            </w:r>
          </w:p>
        </w:tc>
      </w:tr>
      <w:tr w:rsidR="001262C7" w:rsidRPr="002E2E5A" w14:paraId="0E7B475B" w14:textId="77777777" w:rsidTr="003B68BE">
        <w:tc>
          <w:tcPr>
            <w:tcW w:w="3756" w:type="dxa"/>
            <w:tcBorders>
              <w:left w:val="single" w:sz="6" w:space="0" w:color="auto"/>
              <w:bottom w:val="double" w:sz="6" w:space="0" w:color="auto"/>
            </w:tcBorders>
          </w:tcPr>
          <w:p w14:paraId="22FB4AC1" w14:textId="77777777" w:rsidR="001262C7" w:rsidRPr="002E2E5A" w:rsidRDefault="001262C7" w:rsidP="002E2E5A">
            <w:pPr>
              <w:widowControl/>
              <w:overflowPunct w:val="0"/>
              <w:spacing w:line="276" w:lineRule="auto"/>
              <w:jc w:val="center"/>
              <w:textAlignment w:val="baseline"/>
              <w:rPr>
                <w:rFonts w:eastAsia="Times New Roman"/>
                <w:sz w:val="20"/>
                <w:szCs w:val="20"/>
              </w:rPr>
            </w:pPr>
            <w:r w:rsidRPr="002E2E5A">
              <w:rPr>
                <w:rFonts w:eastAsia="Times New Roman"/>
                <w:sz w:val="20"/>
                <w:szCs w:val="20"/>
              </w:rPr>
              <w:t>nasypu</w:t>
            </w:r>
          </w:p>
        </w:tc>
        <w:tc>
          <w:tcPr>
            <w:tcW w:w="4458" w:type="dxa"/>
            <w:tcBorders>
              <w:top w:val="single" w:sz="6" w:space="0" w:color="auto"/>
              <w:left w:val="single" w:sz="6" w:space="0" w:color="auto"/>
              <w:bottom w:val="double" w:sz="6" w:space="0" w:color="auto"/>
              <w:right w:val="single" w:sz="6" w:space="0" w:color="auto"/>
            </w:tcBorders>
          </w:tcPr>
          <w:p w14:paraId="1D6F9A51" w14:textId="77777777" w:rsidR="001262C7" w:rsidRPr="002E2E5A" w:rsidRDefault="001262C7" w:rsidP="002E2E5A">
            <w:pPr>
              <w:widowControl/>
              <w:overflowPunct w:val="0"/>
              <w:spacing w:line="276" w:lineRule="auto"/>
              <w:jc w:val="center"/>
              <w:textAlignment w:val="baseline"/>
              <w:rPr>
                <w:rFonts w:eastAsia="Times New Roman"/>
                <w:sz w:val="20"/>
                <w:szCs w:val="20"/>
              </w:rPr>
            </w:pPr>
            <w:r w:rsidRPr="002E2E5A">
              <w:rPr>
                <w:rFonts w:eastAsia="Times New Roman"/>
                <w:sz w:val="20"/>
                <w:szCs w:val="20"/>
              </w:rPr>
              <w:t>kategoria ruchu</w:t>
            </w:r>
          </w:p>
          <w:p w14:paraId="5D7FE4D9" w14:textId="77777777" w:rsidR="001262C7" w:rsidRPr="002E2E5A" w:rsidRDefault="001262C7" w:rsidP="002E2E5A">
            <w:pPr>
              <w:widowControl/>
              <w:overflowPunct w:val="0"/>
              <w:spacing w:line="276" w:lineRule="auto"/>
              <w:jc w:val="center"/>
              <w:textAlignment w:val="baseline"/>
              <w:rPr>
                <w:rFonts w:eastAsia="Times New Roman"/>
                <w:sz w:val="20"/>
                <w:szCs w:val="20"/>
              </w:rPr>
            </w:pPr>
            <w:r>
              <w:rPr>
                <w:rFonts w:eastAsia="Times New Roman"/>
                <w:sz w:val="20"/>
                <w:szCs w:val="20"/>
              </w:rPr>
              <w:t>KR1</w:t>
            </w:r>
          </w:p>
        </w:tc>
      </w:tr>
      <w:tr w:rsidR="001262C7" w:rsidRPr="002E2E5A" w14:paraId="403610EC" w14:textId="77777777" w:rsidTr="00494984">
        <w:tc>
          <w:tcPr>
            <w:tcW w:w="3756" w:type="dxa"/>
            <w:tcBorders>
              <w:left w:val="single" w:sz="6" w:space="0" w:color="auto"/>
              <w:bottom w:val="single" w:sz="6" w:space="0" w:color="auto"/>
              <w:right w:val="single" w:sz="6" w:space="0" w:color="auto"/>
            </w:tcBorders>
          </w:tcPr>
          <w:p w14:paraId="2A6D1E77" w14:textId="77777777" w:rsidR="001262C7" w:rsidRPr="002E2E5A" w:rsidRDefault="001262C7"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sz w:val="20"/>
                <w:szCs w:val="20"/>
              </w:rPr>
              <w:t>Górna warstwa o grubości 20 cm</w:t>
            </w:r>
          </w:p>
        </w:tc>
        <w:tc>
          <w:tcPr>
            <w:tcW w:w="4458" w:type="dxa"/>
            <w:tcBorders>
              <w:left w:val="single" w:sz="6" w:space="0" w:color="auto"/>
              <w:bottom w:val="single" w:sz="6" w:space="0" w:color="auto"/>
              <w:right w:val="single" w:sz="6" w:space="0" w:color="auto"/>
            </w:tcBorders>
          </w:tcPr>
          <w:p w14:paraId="37367BBF" w14:textId="77777777" w:rsidR="001262C7" w:rsidRPr="002E2E5A" w:rsidRDefault="001262C7" w:rsidP="002E2E5A">
            <w:pPr>
              <w:widowControl/>
              <w:overflowPunct w:val="0"/>
              <w:spacing w:before="120" w:after="120" w:line="276" w:lineRule="auto"/>
              <w:jc w:val="center"/>
              <w:textAlignment w:val="baseline"/>
              <w:rPr>
                <w:rFonts w:eastAsia="Times New Roman"/>
                <w:sz w:val="20"/>
                <w:szCs w:val="20"/>
              </w:rPr>
            </w:pPr>
            <w:r w:rsidRPr="002E2E5A">
              <w:rPr>
                <w:rFonts w:eastAsia="Times New Roman"/>
                <w:sz w:val="20"/>
                <w:szCs w:val="20"/>
              </w:rPr>
              <w:t>1,00</w:t>
            </w:r>
          </w:p>
        </w:tc>
      </w:tr>
      <w:tr w:rsidR="001262C7" w:rsidRPr="002E2E5A" w14:paraId="7C265B96" w14:textId="77777777" w:rsidTr="001262C7">
        <w:trPr>
          <w:trHeight w:val="1547"/>
        </w:trPr>
        <w:tc>
          <w:tcPr>
            <w:tcW w:w="3756" w:type="dxa"/>
            <w:tcBorders>
              <w:top w:val="single" w:sz="6" w:space="0" w:color="auto"/>
              <w:left w:val="single" w:sz="6" w:space="0" w:color="auto"/>
              <w:bottom w:val="single" w:sz="6" w:space="0" w:color="auto"/>
              <w:right w:val="single" w:sz="6" w:space="0" w:color="auto"/>
            </w:tcBorders>
          </w:tcPr>
          <w:p w14:paraId="753412F6" w14:textId="77777777" w:rsidR="001262C7" w:rsidRPr="002E2E5A" w:rsidRDefault="001262C7" w:rsidP="002E2E5A">
            <w:pPr>
              <w:widowControl/>
              <w:overflowPunct w:val="0"/>
              <w:spacing w:before="120" w:line="276" w:lineRule="auto"/>
              <w:jc w:val="both"/>
              <w:textAlignment w:val="baseline"/>
              <w:rPr>
                <w:rFonts w:eastAsia="Times New Roman"/>
                <w:sz w:val="20"/>
                <w:szCs w:val="20"/>
              </w:rPr>
            </w:pPr>
            <w:r w:rsidRPr="002E2E5A">
              <w:rPr>
                <w:rFonts w:eastAsia="Times New Roman"/>
                <w:sz w:val="20"/>
                <w:szCs w:val="20"/>
              </w:rPr>
              <w:t>Niżej leżące warstwy nasypu do głębokości</w:t>
            </w:r>
          </w:p>
          <w:p w14:paraId="69C8506A" w14:textId="77777777" w:rsidR="001262C7" w:rsidRPr="002E2E5A" w:rsidRDefault="001262C7"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od powierzchni robót ziemnych:</w:t>
            </w:r>
          </w:p>
          <w:p w14:paraId="44C1E5D3" w14:textId="77777777" w:rsidR="001262C7" w:rsidRPr="002E2E5A" w:rsidRDefault="001262C7" w:rsidP="005A5473">
            <w:pPr>
              <w:widowControl/>
              <w:overflowPunct w:val="0"/>
              <w:spacing w:after="120" w:line="276" w:lineRule="auto"/>
              <w:jc w:val="both"/>
              <w:textAlignment w:val="baseline"/>
              <w:rPr>
                <w:rFonts w:eastAsia="Times New Roman"/>
                <w:sz w:val="20"/>
                <w:szCs w:val="20"/>
              </w:rPr>
            </w:pPr>
            <w:r w:rsidRPr="002E2E5A">
              <w:rPr>
                <w:rFonts w:eastAsia="Times New Roman"/>
                <w:sz w:val="20"/>
                <w:szCs w:val="20"/>
              </w:rPr>
              <w:t>- 0,2 do 1,2 m</w:t>
            </w:r>
          </w:p>
        </w:tc>
        <w:tc>
          <w:tcPr>
            <w:tcW w:w="4458" w:type="dxa"/>
            <w:tcBorders>
              <w:top w:val="single" w:sz="6" w:space="0" w:color="auto"/>
              <w:left w:val="single" w:sz="6" w:space="0" w:color="auto"/>
              <w:bottom w:val="single" w:sz="6" w:space="0" w:color="auto"/>
              <w:right w:val="single" w:sz="6" w:space="0" w:color="auto"/>
            </w:tcBorders>
          </w:tcPr>
          <w:p w14:paraId="5D9A9808" w14:textId="77777777" w:rsidR="001262C7" w:rsidRPr="002E2E5A" w:rsidRDefault="001262C7" w:rsidP="001262C7">
            <w:pPr>
              <w:widowControl/>
              <w:overflowPunct w:val="0"/>
              <w:spacing w:before="120" w:line="276" w:lineRule="auto"/>
              <w:textAlignment w:val="baseline"/>
              <w:rPr>
                <w:rFonts w:eastAsia="Times New Roman"/>
                <w:sz w:val="20"/>
                <w:szCs w:val="20"/>
              </w:rPr>
            </w:pPr>
          </w:p>
          <w:p w14:paraId="0EC75695" w14:textId="77777777" w:rsidR="001262C7" w:rsidRPr="002E2E5A" w:rsidRDefault="001262C7" w:rsidP="002E2E5A">
            <w:pPr>
              <w:widowControl/>
              <w:overflowPunct w:val="0"/>
              <w:spacing w:line="276" w:lineRule="auto"/>
              <w:jc w:val="center"/>
              <w:textAlignment w:val="baseline"/>
              <w:rPr>
                <w:rFonts w:eastAsia="Times New Roman"/>
                <w:sz w:val="20"/>
                <w:szCs w:val="20"/>
              </w:rPr>
            </w:pPr>
          </w:p>
          <w:p w14:paraId="10514648" w14:textId="77777777" w:rsidR="001262C7" w:rsidRDefault="001262C7" w:rsidP="002E2E5A">
            <w:pPr>
              <w:widowControl/>
              <w:overflowPunct w:val="0"/>
              <w:spacing w:line="276" w:lineRule="auto"/>
              <w:jc w:val="center"/>
              <w:textAlignment w:val="baseline"/>
              <w:rPr>
                <w:rFonts w:eastAsia="Times New Roman"/>
                <w:sz w:val="20"/>
                <w:szCs w:val="20"/>
              </w:rPr>
            </w:pPr>
          </w:p>
          <w:p w14:paraId="1901FBD2" w14:textId="77777777" w:rsidR="001262C7" w:rsidRPr="002E2E5A" w:rsidRDefault="001262C7" w:rsidP="002E2E5A">
            <w:pPr>
              <w:widowControl/>
              <w:overflowPunct w:val="0"/>
              <w:spacing w:line="276" w:lineRule="auto"/>
              <w:jc w:val="center"/>
              <w:textAlignment w:val="baseline"/>
              <w:rPr>
                <w:rFonts w:eastAsia="Times New Roman"/>
                <w:sz w:val="20"/>
                <w:szCs w:val="20"/>
              </w:rPr>
            </w:pPr>
            <w:r w:rsidRPr="002E2E5A">
              <w:rPr>
                <w:rFonts w:eastAsia="Times New Roman"/>
                <w:sz w:val="20"/>
                <w:szCs w:val="20"/>
              </w:rPr>
              <w:t>0,97</w:t>
            </w:r>
          </w:p>
        </w:tc>
      </w:tr>
      <w:tr w:rsidR="001262C7" w:rsidRPr="002E2E5A" w14:paraId="1DAA3E75" w14:textId="77777777" w:rsidTr="009D0C62">
        <w:tc>
          <w:tcPr>
            <w:tcW w:w="3756" w:type="dxa"/>
            <w:tcBorders>
              <w:top w:val="single" w:sz="6" w:space="0" w:color="auto"/>
              <w:left w:val="single" w:sz="6" w:space="0" w:color="auto"/>
              <w:bottom w:val="single" w:sz="6" w:space="0" w:color="auto"/>
              <w:right w:val="single" w:sz="6" w:space="0" w:color="auto"/>
            </w:tcBorders>
          </w:tcPr>
          <w:p w14:paraId="66948173" w14:textId="77777777" w:rsidR="001262C7" w:rsidRPr="002E2E5A" w:rsidRDefault="001262C7" w:rsidP="005A5473">
            <w:pPr>
              <w:widowControl/>
              <w:overflowPunct w:val="0"/>
              <w:spacing w:before="120" w:line="276" w:lineRule="auto"/>
              <w:jc w:val="both"/>
              <w:textAlignment w:val="baseline"/>
              <w:rPr>
                <w:rFonts w:eastAsia="Times New Roman"/>
                <w:sz w:val="20"/>
                <w:szCs w:val="20"/>
              </w:rPr>
            </w:pPr>
            <w:r w:rsidRPr="002E2E5A">
              <w:rPr>
                <w:rFonts w:eastAsia="Times New Roman"/>
                <w:sz w:val="20"/>
                <w:szCs w:val="20"/>
              </w:rPr>
              <w:t>Warstwy n</w:t>
            </w:r>
            <w:r>
              <w:rPr>
                <w:rFonts w:eastAsia="Times New Roman"/>
                <w:sz w:val="20"/>
                <w:szCs w:val="20"/>
              </w:rPr>
              <w:t>asypu na głębokości od powierz</w:t>
            </w:r>
            <w:r w:rsidRPr="002E2E5A">
              <w:rPr>
                <w:rFonts w:eastAsia="Times New Roman"/>
                <w:sz w:val="20"/>
                <w:szCs w:val="20"/>
              </w:rPr>
              <w:t>chni robót ziemnych poniżej:</w:t>
            </w:r>
          </w:p>
          <w:p w14:paraId="6A3711A2" w14:textId="77777777" w:rsidR="001262C7" w:rsidRPr="002E2E5A" w:rsidRDefault="001262C7" w:rsidP="005A5473">
            <w:pPr>
              <w:widowControl/>
              <w:overflowPunct w:val="0"/>
              <w:spacing w:after="120" w:line="276" w:lineRule="auto"/>
              <w:jc w:val="both"/>
              <w:textAlignment w:val="baseline"/>
              <w:rPr>
                <w:rFonts w:eastAsia="Times New Roman"/>
                <w:sz w:val="20"/>
                <w:szCs w:val="20"/>
              </w:rPr>
            </w:pPr>
            <w:r w:rsidRPr="002E2E5A">
              <w:rPr>
                <w:rFonts w:eastAsia="Times New Roman"/>
                <w:sz w:val="20"/>
                <w:szCs w:val="20"/>
              </w:rPr>
              <w:t xml:space="preserve">- 1,2 m </w:t>
            </w:r>
          </w:p>
        </w:tc>
        <w:tc>
          <w:tcPr>
            <w:tcW w:w="4458" w:type="dxa"/>
            <w:tcBorders>
              <w:top w:val="single" w:sz="6" w:space="0" w:color="auto"/>
              <w:left w:val="single" w:sz="6" w:space="0" w:color="auto"/>
              <w:bottom w:val="single" w:sz="6" w:space="0" w:color="auto"/>
              <w:right w:val="single" w:sz="6" w:space="0" w:color="auto"/>
            </w:tcBorders>
          </w:tcPr>
          <w:p w14:paraId="5DAC7387" w14:textId="77777777" w:rsidR="001262C7" w:rsidRPr="002E2E5A" w:rsidRDefault="001262C7" w:rsidP="002E2E5A">
            <w:pPr>
              <w:widowControl/>
              <w:overflowPunct w:val="0"/>
              <w:spacing w:line="276" w:lineRule="auto"/>
              <w:jc w:val="center"/>
              <w:textAlignment w:val="baseline"/>
              <w:rPr>
                <w:rFonts w:eastAsia="Times New Roman"/>
                <w:sz w:val="20"/>
                <w:szCs w:val="20"/>
              </w:rPr>
            </w:pPr>
          </w:p>
          <w:p w14:paraId="3BD8EFAA" w14:textId="77777777" w:rsidR="001262C7" w:rsidRPr="002E2E5A" w:rsidRDefault="001262C7" w:rsidP="002E2E5A">
            <w:pPr>
              <w:widowControl/>
              <w:overflowPunct w:val="0"/>
              <w:spacing w:line="276" w:lineRule="auto"/>
              <w:jc w:val="center"/>
              <w:textAlignment w:val="baseline"/>
              <w:rPr>
                <w:rFonts w:eastAsia="Times New Roman"/>
                <w:sz w:val="20"/>
                <w:szCs w:val="20"/>
              </w:rPr>
            </w:pPr>
          </w:p>
          <w:p w14:paraId="0C6F1CA3" w14:textId="77777777" w:rsidR="001262C7" w:rsidRPr="002E2E5A" w:rsidRDefault="001262C7" w:rsidP="002E2E5A">
            <w:pPr>
              <w:widowControl/>
              <w:overflowPunct w:val="0"/>
              <w:spacing w:line="276" w:lineRule="auto"/>
              <w:jc w:val="center"/>
              <w:textAlignment w:val="baseline"/>
              <w:rPr>
                <w:rFonts w:eastAsia="Times New Roman"/>
                <w:sz w:val="20"/>
                <w:szCs w:val="20"/>
              </w:rPr>
            </w:pPr>
            <w:r w:rsidRPr="002E2E5A">
              <w:rPr>
                <w:rFonts w:eastAsia="Times New Roman"/>
                <w:sz w:val="20"/>
                <w:szCs w:val="20"/>
              </w:rPr>
              <w:t>0,95</w:t>
            </w:r>
          </w:p>
        </w:tc>
      </w:tr>
    </w:tbl>
    <w:p w14:paraId="272ACC8C" w14:textId="77777777" w:rsidR="002E2E5A" w:rsidRPr="002E2E5A" w:rsidRDefault="002E2E5A" w:rsidP="002E2E5A">
      <w:pPr>
        <w:widowControl/>
        <w:overflowPunct w:val="0"/>
        <w:spacing w:line="276" w:lineRule="auto"/>
        <w:jc w:val="both"/>
        <w:textAlignment w:val="baseline"/>
        <w:rPr>
          <w:rFonts w:eastAsia="Times New Roman"/>
          <w:sz w:val="20"/>
          <w:szCs w:val="20"/>
        </w:rPr>
      </w:pPr>
    </w:p>
    <w:p w14:paraId="2FF5D99F"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Jako zastępcze kryterium oceny wymaganego zagęszczenia gruntów dla których trudne jest pomierzenie wskaźnika zagęszczenia, przyjmuje się wartość wskaźnika odkształcenia I</w:t>
      </w:r>
      <w:r w:rsidRPr="002E2E5A">
        <w:rPr>
          <w:rFonts w:eastAsia="Times New Roman"/>
          <w:sz w:val="20"/>
          <w:szCs w:val="20"/>
          <w:vertAlign w:val="subscript"/>
        </w:rPr>
        <w:t>0</w:t>
      </w:r>
      <w:r w:rsidRPr="002E2E5A">
        <w:rPr>
          <w:rFonts w:eastAsia="Times New Roman"/>
          <w:sz w:val="20"/>
          <w:szCs w:val="20"/>
        </w:rPr>
        <w:t xml:space="preserve"> określonego zgodnie z normą PN-S-02205:1998 [4].</w:t>
      </w:r>
    </w:p>
    <w:p w14:paraId="05AA7C89"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Wskaźnik odkształcenia nie powinien być większy niż:</w:t>
      </w:r>
    </w:p>
    <w:p w14:paraId="78784A17" w14:textId="77777777" w:rsidR="002E2E5A" w:rsidRPr="002E2E5A" w:rsidRDefault="002E2E5A" w:rsidP="002E2E5A">
      <w:pPr>
        <w:widowControl/>
        <w:numPr>
          <w:ilvl w:val="0"/>
          <w:numId w:val="33"/>
        </w:numPr>
        <w:tabs>
          <w:tab w:val="left" w:pos="720"/>
        </w:tabs>
        <w:overflowPunct w:val="0"/>
        <w:spacing w:line="276" w:lineRule="auto"/>
        <w:ind w:left="720"/>
        <w:jc w:val="both"/>
        <w:textAlignment w:val="baseline"/>
        <w:rPr>
          <w:rFonts w:eastAsia="Times New Roman"/>
          <w:sz w:val="20"/>
          <w:szCs w:val="20"/>
        </w:rPr>
      </w:pPr>
      <w:r w:rsidRPr="002E2E5A">
        <w:rPr>
          <w:rFonts w:eastAsia="Times New Roman"/>
          <w:sz w:val="20"/>
          <w:szCs w:val="20"/>
        </w:rPr>
        <w:t>dla żwirów, pospółek i piasków</w:t>
      </w:r>
    </w:p>
    <w:p w14:paraId="39BF48A5" w14:textId="77777777" w:rsidR="002E2E5A" w:rsidRPr="002E2E5A" w:rsidRDefault="002E2E5A" w:rsidP="00C72ACC">
      <w:pPr>
        <w:widowControl/>
        <w:tabs>
          <w:tab w:val="left" w:pos="720"/>
        </w:tabs>
        <w:overflowPunct w:val="0"/>
        <w:spacing w:line="276" w:lineRule="auto"/>
        <w:ind w:left="720"/>
        <w:jc w:val="both"/>
        <w:textAlignment w:val="baseline"/>
        <w:rPr>
          <w:rFonts w:eastAsia="Times New Roman"/>
          <w:sz w:val="20"/>
          <w:szCs w:val="20"/>
        </w:rPr>
      </w:pPr>
      <w:r w:rsidRPr="002E2E5A">
        <w:rPr>
          <w:rFonts w:eastAsia="Times New Roman"/>
          <w:sz w:val="20"/>
          <w:szCs w:val="20"/>
        </w:rPr>
        <w:t xml:space="preserve">2,2 przy wymaganej wartości </w:t>
      </w:r>
      <w:proofErr w:type="spellStart"/>
      <w:r w:rsidRPr="002E2E5A">
        <w:rPr>
          <w:rFonts w:eastAsia="Times New Roman"/>
          <w:sz w:val="20"/>
          <w:szCs w:val="20"/>
        </w:rPr>
        <w:t>I</w:t>
      </w:r>
      <w:r w:rsidRPr="002E2E5A">
        <w:rPr>
          <w:rFonts w:eastAsia="Times New Roman"/>
          <w:sz w:val="20"/>
          <w:szCs w:val="20"/>
          <w:vertAlign w:val="subscript"/>
        </w:rPr>
        <w:t>s</w:t>
      </w:r>
      <w:proofErr w:type="spellEnd"/>
      <w:r w:rsidRPr="002E2E5A">
        <w:rPr>
          <w:rFonts w:eastAsia="Times New Roman"/>
          <w:sz w:val="20"/>
          <w:szCs w:val="20"/>
          <w:vertAlign w:val="subscript"/>
        </w:rPr>
        <w:t xml:space="preserve"> </w:t>
      </w:r>
      <w:r w:rsidRPr="002E2E5A">
        <w:rPr>
          <w:rFonts w:eastAsia="Times New Roman"/>
          <w:sz w:val="20"/>
          <w:szCs w:val="20"/>
        </w:rPr>
        <w:sym w:font="Symbol" w:char="F0B3"/>
      </w:r>
      <w:r w:rsidRPr="002E2E5A">
        <w:rPr>
          <w:rFonts w:eastAsia="Times New Roman"/>
          <w:sz w:val="20"/>
          <w:szCs w:val="20"/>
        </w:rPr>
        <w:t>1,0,</w:t>
      </w:r>
    </w:p>
    <w:p w14:paraId="7A52B82E" w14:textId="77777777" w:rsidR="002E2E5A" w:rsidRPr="002E2E5A" w:rsidRDefault="002E2E5A" w:rsidP="00C72ACC">
      <w:pPr>
        <w:widowControl/>
        <w:tabs>
          <w:tab w:val="left" w:pos="720"/>
        </w:tabs>
        <w:overflowPunct w:val="0"/>
        <w:spacing w:line="276" w:lineRule="auto"/>
        <w:ind w:left="720"/>
        <w:jc w:val="both"/>
        <w:textAlignment w:val="baseline"/>
        <w:rPr>
          <w:rFonts w:eastAsia="Times New Roman"/>
          <w:sz w:val="20"/>
          <w:szCs w:val="20"/>
        </w:rPr>
      </w:pPr>
      <w:r w:rsidRPr="002E2E5A">
        <w:rPr>
          <w:rFonts w:eastAsia="Times New Roman"/>
          <w:sz w:val="20"/>
          <w:szCs w:val="20"/>
        </w:rPr>
        <w:t xml:space="preserve">2,5 przy wymaganej wartości </w:t>
      </w:r>
      <w:proofErr w:type="spellStart"/>
      <w:r w:rsidRPr="002E2E5A">
        <w:rPr>
          <w:rFonts w:eastAsia="Times New Roman"/>
          <w:sz w:val="20"/>
          <w:szCs w:val="20"/>
        </w:rPr>
        <w:t>I</w:t>
      </w:r>
      <w:r w:rsidRPr="002E2E5A">
        <w:rPr>
          <w:rFonts w:eastAsia="Times New Roman"/>
          <w:sz w:val="20"/>
          <w:szCs w:val="20"/>
          <w:vertAlign w:val="subscript"/>
        </w:rPr>
        <w:t>s</w:t>
      </w:r>
      <w:proofErr w:type="spellEnd"/>
      <w:r w:rsidRPr="002E2E5A">
        <w:rPr>
          <w:rFonts w:eastAsia="Times New Roman"/>
          <w:sz w:val="20"/>
          <w:szCs w:val="20"/>
          <w:vertAlign w:val="subscript"/>
        </w:rPr>
        <w:t xml:space="preserve"> </w:t>
      </w:r>
      <w:r w:rsidRPr="002E2E5A">
        <w:rPr>
          <w:rFonts w:eastAsia="Times New Roman"/>
          <w:sz w:val="20"/>
          <w:szCs w:val="20"/>
        </w:rPr>
        <w:sym w:font="Symbol" w:char="F03C"/>
      </w:r>
      <w:r w:rsidRPr="002E2E5A">
        <w:rPr>
          <w:rFonts w:eastAsia="Times New Roman"/>
          <w:sz w:val="20"/>
          <w:szCs w:val="20"/>
        </w:rPr>
        <w:t>1,0,</w:t>
      </w:r>
    </w:p>
    <w:p w14:paraId="5270BF89" w14:textId="77777777" w:rsidR="002E2E5A" w:rsidRPr="002E2E5A" w:rsidRDefault="002E2E5A" w:rsidP="002E2E5A">
      <w:pPr>
        <w:widowControl/>
        <w:numPr>
          <w:ilvl w:val="0"/>
          <w:numId w:val="33"/>
        </w:numPr>
        <w:tabs>
          <w:tab w:val="left" w:pos="720"/>
        </w:tabs>
        <w:overflowPunct w:val="0"/>
        <w:spacing w:line="276" w:lineRule="auto"/>
        <w:ind w:left="720"/>
        <w:jc w:val="both"/>
        <w:textAlignment w:val="baseline"/>
        <w:rPr>
          <w:rFonts w:eastAsia="Times New Roman"/>
          <w:sz w:val="20"/>
          <w:szCs w:val="20"/>
        </w:rPr>
      </w:pPr>
      <w:r w:rsidRPr="002E2E5A">
        <w:rPr>
          <w:rFonts w:eastAsia="Times New Roman"/>
          <w:sz w:val="20"/>
          <w:szCs w:val="20"/>
        </w:rPr>
        <w:t>dla gruntów drobnoziarnistych o równomiernym uziarnieniu (pyłów, glin pylastych, glin zwięzłych, iłów – 2,0,</w:t>
      </w:r>
    </w:p>
    <w:p w14:paraId="4A70CA4E" w14:textId="77777777" w:rsidR="002E2E5A" w:rsidRPr="00C72ACC" w:rsidRDefault="002E2E5A" w:rsidP="00C72ACC">
      <w:pPr>
        <w:widowControl/>
        <w:numPr>
          <w:ilvl w:val="0"/>
          <w:numId w:val="33"/>
        </w:numPr>
        <w:tabs>
          <w:tab w:val="left" w:pos="720"/>
        </w:tabs>
        <w:overflowPunct w:val="0"/>
        <w:spacing w:line="276" w:lineRule="auto"/>
        <w:ind w:left="720"/>
        <w:jc w:val="both"/>
        <w:textAlignment w:val="baseline"/>
        <w:rPr>
          <w:rFonts w:eastAsia="Times New Roman"/>
          <w:sz w:val="20"/>
          <w:szCs w:val="20"/>
        </w:rPr>
      </w:pPr>
      <w:r w:rsidRPr="002E2E5A">
        <w:rPr>
          <w:rFonts w:eastAsia="Times New Roman"/>
          <w:sz w:val="20"/>
          <w:szCs w:val="20"/>
        </w:rPr>
        <w:t>dla gruntów różnoziarnistych (żwirów gliniastych, pospółek gliniastych, pyłów piaszczystych, piasków gliniastych, glin piaszczystych, glin piaszczystych zwięzłych) – 3,0,</w:t>
      </w:r>
    </w:p>
    <w:p w14:paraId="640DDC83" w14:textId="77777777" w:rsidR="002E2E5A" w:rsidRDefault="002E2E5A" w:rsidP="00C72ACC">
      <w:pPr>
        <w:widowControl/>
        <w:overflowPunct w:val="0"/>
        <w:spacing w:line="276" w:lineRule="auto"/>
        <w:jc w:val="both"/>
        <w:textAlignment w:val="baseline"/>
        <w:rPr>
          <w:rFonts w:eastAsia="Times New Roman"/>
          <w:sz w:val="20"/>
          <w:szCs w:val="20"/>
        </w:rPr>
      </w:pPr>
      <w:r w:rsidRPr="002E2E5A">
        <w:rPr>
          <w:rFonts w:eastAsia="Times New Roman"/>
          <w:sz w:val="20"/>
          <w:szCs w:val="20"/>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w:t>
      </w:r>
      <w:r w:rsidR="00C72ACC">
        <w:rPr>
          <w:rFonts w:eastAsia="Times New Roman"/>
          <w:sz w:val="20"/>
          <w:szCs w:val="20"/>
        </w:rPr>
        <w:t>go zagęszczenia warstwy.</w:t>
      </w:r>
    </w:p>
    <w:p w14:paraId="02D1870D" w14:textId="77777777" w:rsidR="00C72ACC" w:rsidRPr="002E2E5A" w:rsidRDefault="00C72ACC" w:rsidP="00C72ACC">
      <w:pPr>
        <w:widowControl/>
        <w:overflowPunct w:val="0"/>
        <w:spacing w:line="276" w:lineRule="auto"/>
        <w:jc w:val="both"/>
        <w:textAlignment w:val="baseline"/>
        <w:rPr>
          <w:rFonts w:eastAsia="Times New Roman"/>
          <w:sz w:val="20"/>
          <w:szCs w:val="20"/>
        </w:rPr>
      </w:pPr>
    </w:p>
    <w:p w14:paraId="3B36C20F" w14:textId="77777777" w:rsidR="002E2E5A" w:rsidRPr="002E2E5A" w:rsidRDefault="002E2E5A" w:rsidP="002E2E5A">
      <w:pPr>
        <w:keepNext/>
        <w:keepLines/>
        <w:widowControl/>
        <w:suppressAutoHyphens/>
        <w:overflowPunct w:val="0"/>
        <w:spacing w:before="120" w:after="120" w:line="276" w:lineRule="auto"/>
        <w:jc w:val="both"/>
        <w:textAlignment w:val="baseline"/>
        <w:outlineLvl w:val="0"/>
        <w:rPr>
          <w:rFonts w:eastAsia="Times New Roman"/>
          <w:b/>
          <w:caps/>
          <w:kern w:val="28"/>
          <w:sz w:val="20"/>
          <w:szCs w:val="20"/>
        </w:rPr>
      </w:pPr>
      <w:bookmarkStart w:id="54" w:name="_Toc406295866"/>
      <w:bookmarkStart w:id="55" w:name="_Toc407161286"/>
      <w:bookmarkStart w:id="56" w:name="_Toc418994950"/>
      <w:bookmarkStart w:id="57" w:name="_Toc418996357"/>
      <w:bookmarkStart w:id="58" w:name="_Toc418996726"/>
      <w:bookmarkStart w:id="59" w:name="_Toc418997113"/>
      <w:bookmarkStart w:id="60" w:name="_Toc418998523"/>
      <w:bookmarkStart w:id="61" w:name="_Toc418998879"/>
      <w:bookmarkStart w:id="62" w:name="_Toc419000124"/>
      <w:r w:rsidRPr="002E2E5A">
        <w:rPr>
          <w:rFonts w:eastAsia="Times New Roman"/>
          <w:b/>
          <w:caps/>
          <w:kern w:val="28"/>
          <w:sz w:val="20"/>
          <w:szCs w:val="20"/>
        </w:rPr>
        <w:t>6. kontrola jakości robót</w:t>
      </w:r>
      <w:bookmarkEnd w:id="54"/>
      <w:bookmarkEnd w:id="55"/>
      <w:bookmarkEnd w:id="56"/>
      <w:bookmarkEnd w:id="57"/>
      <w:bookmarkEnd w:id="58"/>
      <w:bookmarkEnd w:id="59"/>
      <w:bookmarkEnd w:id="60"/>
      <w:bookmarkEnd w:id="61"/>
      <w:bookmarkEnd w:id="62"/>
    </w:p>
    <w:p w14:paraId="3EBF861B"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63" w:name="_Toc406295867"/>
      <w:bookmarkStart w:id="64" w:name="_Toc407161287"/>
      <w:r w:rsidRPr="002E2E5A">
        <w:rPr>
          <w:rFonts w:eastAsia="Times New Roman"/>
          <w:b/>
          <w:sz w:val="20"/>
          <w:szCs w:val="20"/>
        </w:rPr>
        <w:t>6.1. Ogólne zasady kontroli jakości robót</w:t>
      </w:r>
      <w:bookmarkEnd w:id="63"/>
      <w:bookmarkEnd w:id="64"/>
    </w:p>
    <w:p w14:paraId="54887D51"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Ogólne zasady kontroli jakości robót podano w SST D-02.00.01 pkt 6.</w:t>
      </w:r>
    </w:p>
    <w:p w14:paraId="133C7F85" w14:textId="77777777" w:rsidR="002E2E5A" w:rsidRPr="002E2E5A" w:rsidRDefault="00C72ACC" w:rsidP="002E2E5A">
      <w:pPr>
        <w:keepNext/>
        <w:widowControl/>
        <w:overflowPunct w:val="0"/>
        <w:spacing w:before="120" w:after="120" w:line="276" w:lineRule="auto"/>
        <w:jc w:val="both"/>
        <w:textAlignment w:val="baseline"/>
        <w:outlineLvl w:val="1"/>
        <w:rPr>
          <w:rFonts w:eastAsia="Times New Roman"/>
          <w:b/>
          <w:sz w:val="20"/>
          <w:szCs w:val="20"/>
        </w:rPr>
      </w:pPr>
      <w:bookmarkStart w:id="65" w:name="_Toc406295869"/>
      <w:bookmarkStart w:id="66" w:name="_Toc407161289"/>
      <w:r>
        <w:rPr>
          <w:rFonts w:eastAsia="Times New Roman"/>
          <w:b/>
          <w:sz w:val="20"/>
          <w:szCs w:val="20"/>
        </w:rPr>
        <w:t>6.2</w:t>
      </w:r>
      <w:r w:rsidR="002E2E5A" w:rsidRPr="002E2E5A">
        <w:rPr>
          <w:rFonts w:eastAsia="Times New Roman"/>
          <w:b/>
          <w:sz w:val="20"/>
          <w:szCs w:val="20"/>
        </w:rPr>
        <w:t>. Sprawdzenie jakości wykonania nasypów</w:t>
      </w:r>
      <w:bookmarkEnd w:id="65"/>
      <w:bookmarkEnd w:id="66"/>
    </w:p>
    <w:p w14:paraId="12F4C4CC" w14:textId="77777777" w:rsidR="002E2E5A" w:rsidRPr="002E2E5A" w:rsidRDefault="00C72ACC" w:rsidP="002E2E5A">
      <w:pPr>
        <w:widowControl/>
        <w:overflowPunct w:val="0"/>
        <w:spacing w:after="120" w:line="276" w:lineRule="auto"/>
        <w:jc w:val="both"/>
        <w:textAlignment w:val="baseline"/>
        <w:rPr>
          <w:rFonts w:eastAsia="Times New Roman"/>
          <w:sz w:val="20"/>
          <w:szCs w:val="20"/>
        </w:rPr>
      </w:pPr>
      <w:r>
        <w:rPr>
          <w:rFonts w:eastAsia="Times New Roman"/>
          <w:b/>
          <w:sz w:val="20"/>
          <w:szCs w:val="20"/>
        </w:rPr>
        <w:t>6.2</w:t>
      </w:r>
      <w:r w:rsidR="002E2E5A" w:rsidRPr="002E2E5A">
        <w:rPr>
          <w:rFonts w:eastAsia="Times New Roman"/>
          <w:b/>
          <w:sz w:val="20"/>
          <w:szCs w:val="20"/>
        </w:rPr>
        <w:t xml:space="preserve">.1. </w:t>
      </w:r>
      <w:r w:rsidR="002E2E5A" w:rsidRPr="00FA4662">
        <w:rPr>
          <w:rFonts w:eastAsia="Times New Roman"/>
          <w:b/>
          <w:sz w:val="20"/>
          <w:szCs w:val="20"/>
        </w:rPr>
        <w:t>Rodzaje badań i pomiarów</w:t>
      </w:r>
    </w:p>
    <w:p w14:paraId="532E716B"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Sprawdzenie jakości wykonania nasypów polega na kontrolowaniu zgodności z wymaganiami określonymi w p</w:t>
      </w:r>
      <w:r w:rsidR="00FA4662">
        <w:rPr>
          <w:rFonts w:eastAsia="Times New Roman"/>
          <w:sz w:val="20"/>
          <w:szCs w:val="20"/>
        </w:rPr>
        <w:t>un</w:t>
      </w:r>
      <w:r w:rsidRPr="002E2E5A">
        <w:rPr>
          <w:rFonts w:eastAsia="Times New Roman"/>
          <w:sz w:val="20"/>
          <w:szCs w:val="20"/>
        </w:rPr>
        <w:t>ktach 2,3 oraz 5.3 niniejszej specyfikacji, w dokumentacji projektowej i SST.</w:t>
      </w:r>
    </w:p>
    <w:p w14:paraId="37C1EF43"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Szczególną uwagę należy zwrócić na:</w:t>
      </w:r>
    </w:p>
    <w:p w14:paraId="2604AB91" w14:textId="77777777" w:rsidR="002E2E5A" w:rsidRPr="002E2E5A" w:rsidRDefault="002E2E5A" w:rsidP="002E2E5A">
      <w:pPr>
        <w:widowControl/>
        <w:numPr>
          <w:ilvl w:val="0"/>
          <w:numId w:val="38"/>
        </w:numPr>
        <w:overflowPunct w:val="0"/>
        <w:spacing w:line="276" w:lineRule="auto"/>
        <w:jc w:val="both"/>
        <w:textAlignment w:val="baseline"/>
        <w:rPr>
          <w:rFonts w:eastAsia="Times New Roman"/>
          <w:sz w:val="20"/>
          <w:szCs w:val="20"/>
        </w:rPr>
      </w:pPr>
      <w:r w:rsidRPr="002E2E5A">
        <w:rPr>
          <w:rFonts w:eastAsia="Times New Roman"/>
          <w:sz w:val="20"/>
          <w:szCs w:val="20"/>
        </w:rPr>
        <w:lastRenderedPageBreak/>
        <w:t>badania przydatności gruntów do budowy nasypów,</w:t>
      </w:r>
    </w:p>
    <w:p w14:paraId="1C36A56E" w14:textId="77777777" w:rsidR="002E2E5A" w:rsidRPr="002E2E5A" w:rsidRDefault="002E2E5A" w:rsidP="002E2E5A">
      <w:pPr>
        <w:widowControl/>
        <w:numPr>
          <w:ilvl w:val="0"/>
          <w:numId w:val="38"/>
        </w:numPr>
        <w:overflowPunct w:val="0"/>
        <w:spacing w:line="276" w:lineRule="auto"/>
        <w:jc w:val="both"/>
        <w:textAlignment w:val="baseline"/>
        <w:rPr>
          <w:rFonts w:eastAsia="Times New Roman"/>
          <w:sz w:val="20"/>
          <w:szCs w:val="20"/>
        </w:rPr>
      </w:pPr>
      <w:r w:rsidRPr="002E2E5A">
        <w:rPr>
          <w:rFonts w:eastAsia="Times New Roman"/>
          <w:sz w:val="20"/>
          <w:szCs w:val="20"/>
        </w:rPr>
        <w:t>badania prawidłowości wykonania poszczególnych warstw nasypu,</w:t>
      </w:r>
    </w:p>
    <w:p w14:paraId="777538EF" w14:textId="77777777" w:rsidR="002E2E5A" w:rsidRPr="002E2E5A" w:rsidRDefault="002E2E5A" w:rsidP="002E2E5A">
      <w:pPr>
        <w:widowControl/>
        <w:numPr>
          <w:ilvl w:val="0"/>
          <w:numId w:val="38"/>
        </w:numPr>
        <w:overflowPunct w:val="0"/>
        <w:spacing w:line="276" w:lineRule="auto"/>
        <w:jc w:val="both"/>
        <w:textAlignment w:val="baseline"/>
        <w:rPr>
          <w:rFonts w:eastAsia="Times New Roman"/>
          <w:sz w:val="20"/>
          <w:szCs w:val="20"/>
        </w:rPr>
      </w:pPr>
      <w:r w:rsidRPr="002E2E5A">
        <w:rPr>
          <w:rFonts w:eastAsia="Times New Roman"/>
          <w:sz w:val="20"/>
          <w:szCs w:val="20"/>
        </w:rPr>
        <w:t>badania zagęszczenia nasypu,</w:t>
      </w:r>
    </w:p>
    <w:p w14:paraId="67163011" w14:textId="77777777" w:rsidR="002E2E5A" w:rsidRPr="002E2E5A" w:rsidRDefault="002E2E5A" w:rsidP="002E2E5A">
      <w:pPr>
        <w:widowControl/>
        <w:numPr>
          <w:ilvl w:val="0"/>
          <w:numId w:val="38"/>
        </w:numPr>
        <w:overflowPunct w:val="0"/>
        <w:spacing w:line="276" w:lineRule="auto"/>
        <w:jc w:val="both"/>
        <w:textAlignment w:val="baseline"/>
        <w:rPr>
          <w:rFonts w:eastAsia="Times New Roman"/>
          <w:sz w:val="20"/>
          <w:szCs w:val="20"/>
        </w:rPr>
      </w:pPr>
      <w:r w:rsidRPr="002E2E5A">
        <w:rPr>
          <w:rFonts w:eastAsia="Times New Roman"/>
          <w:sz w:val="20"/>
          <w:szCs w:val="20"/>
        </w:rPr>
        <w:t>pomiary kształtu nasypu.</w:t>
      </w:r>
    </w:p>
    <w:p w14:paraId="593EF722" w14:textId="77777777" w:rsidR="002E2E5A" w:rsidRPr="002E2E5A" w:rsidRDefault="002E2E5A" w:rsidP="002E2E5A">
      <w:pPr>
        <w:widowControl/>
        <w:numPr>
          <w:ilvl w:val="0"/>
          <w:numId w:val="38"/>
        </w:numPr>
        <w:overflowPunct w:val="0"/>
        <w:spacing w:line="276" w:lineRule="auto"/>
        <w:jc w:val="both"/>
        <w:textAlignment w:val="baseline"/>
        <w:rPr>
          <w:rFonts w:eastAsia="Times New Roman"/>
          <w:sz w:val="20"/>
          <w:szCs w:val="20"/>
        </w:rPr>
      </w:pPr>
      <w:r w:rsidRPr="002E2E5A">
        <w:rPr>
          <w:rFonts w:eastAsia="Times New Roman"/>
          <w:sz w:val="20"/>
          <w:szCs w:val="20"/>
        </w:rPr>
        <w:t>odwodnienie nasypu</w:t>
      </w:r>
    </w:p>
    <w:p w14:paraId="5F9BAFF6" w14:textId="77777777" w:rsidR="002E2E5A" w:rsidRPr="002E2E5A" w:rsidRDefault="002E2E5A"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6.3.2. </w:t>
      </w:r>
      <w:r w:rsidRPr="00FA4662">
        <w:rPr>
          <w:rFonts w:eastAsia="Times New Roman"/>
          <w:b/>
          <w:sz w:val="20"/>
          <w:szCs w:val="20"/>
        </w:rPr>
        <w:t>Badania przydatności gruntów do budowy nasypów</w:t>
      </w:r>
    </w:p>
    <w:p w14:paraId="72BA5DAF"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Badania przydatności gruntów do budowy nasypu powinny być przeprowadzone na próbkach pobranych z każdej partii przeznaczonej do wbudowania w korpus ziemny, pochodzącej z nowego źródła, jednak nie rzadziej niż jeden raz na 3000 m</w:t>
      </w:r>
      <w:r w:rsidRPr="002E2E5A">
        <w:rPr>
          <w:rFonts w:eastAsia="Times New Roman"/>
          <w:sz w:val="20"/>
          <w:szCs w:val="20"/>
          <w:vertAlign w:val="superscript"/>
        </w:rPr>
        <w:t>3</w:t>
      </w:r>
      <w:r w:rsidRPr="002E2E5A">
        <w:rPr>
          <w:rFonts w:eastAsia="Times New Roman"/>
          <w:sz w:val="20"/>
          <w:szCs w:val="20"/>
        </w:rPr>
        <w:t>. W każdym badaniu należy określić następujące właściwości:</w:t>
      </w:r>
    </w:p>
    <w:p w14:paraId="72A9034C"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skład granulome</w:t>
      </w:r>
      <w:r w:rsidR="003A1C12">
        <w:rPr>
          <w:rFonts w:eastAsia="Times New Roman"/>
          <w:sz w:val="20"/>
          <w:szCs w:val="20"/>
        </w:rPr>
        <w:t>tryczny, wg PN-B-04481 :1988</w:t>
      </w:r>
      <w:r w:rsidRPr="002E2E5A">
        <w:rPr>
          <w:rFonts w:eastAsia="Times New Roman"/>
          <w:sz w:val="20"/>
          <w:szCs w:val="20"/>
        </w:rPr>
        <w:t>,</w:t>
      </w:r>
    </w:p>
    <w:p w14:paraId="58F07D35"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zawartość części orga</w:t>
      </w:r>
      <w:r w:rsidR="003A1C12">
        <w:rPr>
          <w:rFonts w:eastAsia="Times New Roman"/>
          <w:sz w:val="20"/>
          <w:szCs w:val="20"/>
        </w:rPr>
        <w:t>nicznych, wg PN-B-04481:1988</w:t>
      </w:r>
      <w:r w:rsidRPr="002E2E5A">
        <w:rPr>
          <w:rFonts w:eastAsia="Times New Roman"/>
          <w:sz w:val="20"/>
          <w:szCs w:val="20"/>
        </w:rPr>
        <w:t>,</w:t>
      </w:r>
    </w:p>
    <w:p w14:paraId="1D004B2C"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wilgotność naturalną, wg PN-B-04481:198</w:t>
      </w:r>
      <w:r w:rsidR="003A1C12">
        <w:rPr>
          <w:rFonts w:eastAsia="Times New Roman"/>
          <w:sz w:val="20"/>
          <w:szCs w:val="20"/>
        </w:rPr>
        <w:t>8</w:t>
      </w:r>
      <w:r w:rsidRPr="002E2E5A">
        <w:rPr>
          <w:rFonts w:eastAsia="Times New Roman"/>
          <w:sz w:val="20"/>
          <w:szCs w:val="20"/>
        </w:rPr>
        <w:t>,</w:t>
      </w:r>
    </w:p>
    <w:p w14:paraId="2F50A68F"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wilgotność optymalną i maksymalną gęstość objętościową szkieletu gr</w:t>
      </w:r>
      <w:r w:rsidR="003A1C12">
        <w:rPr>
          <w:rFonts w:eastAsia="Times New Roman"/>
          <w:sz w:val="20"/>
          <w:szCs w:val="20"/>
        </w:rPr>
        <w:t>untowego, wg PN-B-04481:1988</w:t>
      </w:r>
      <w:r w:rsidRPr="002E2E5A">
        <w:rPr>
          <w:rFonts w:eastAsia="Times New Roman"/>
          <w:sz w:val="20"/>
          <w:szCs w:val="20"/>
        </w:rPr>
        <w:t>,</w:t>
      </w:r>
    </w:p>
    <w:p w14:paraId="4412920B"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granicę p</w:t>
      </w:r>
      <w:r w:rsidR="003A1C12">
        <w:rPr>
          <w:rFonts w:eastAsia="Times New Roman"/>
          <w:sz w:val="20"/>
          <w:szCs w:val="20"/>
        </w:rPr>
        <w:t>łynności, wg PN-B-04481:1988</w:t>
      </w:r>
      <w:r w:rsidRPr="002E2E5A">
        <w:rPr>
          <w:rFonts w:eastAsia="Times New Roman"/>
          <w:sz w:val="20"/>
          <w:szCs w:val="20"/>
        </w:rPr>
        <w:t>,</w:t>
      </w:r>
    </w:p>
    <w:p w14:paraId="17797E86"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kapilarnoś</w:t>
      </w:r>
      <w:r w:rsidR="003A1C12">
        <w:rPr>
          <w:rFonts w:eastAsia="Times New Roman"/>
          <w:sz w:val="20"/>
          <w:szCs w:val="20"/>
        </w:rPr>
        <w:t>ć bierną, wg PN-B-04493:1960</w:t>
      </w:r>
      <w:r w:rsidRPr="002E2E5A">
        <w:rPr>
          <w:rFonts w:eastAsia="Times New Roman"/>
          <w:sz w:val="20"/>
          <w:szCs w:val="20"/>
        </w:rPr>
        <w:t>,</w:t>
      </w:r>
    </w:p>
    <w:p w14:paraId="2AF79BF2"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wskaźni</w:t>
      </w:r>
      <w:r w:rsidR="003A1C12">
        <w:rPr>
          <w:rFonts w:eastAsia="Times New Roman"/>
          <w:sz w:val="20"/>
          <w:szCs w:val="20"/>
        </w:rPr>
        <w:t>k piaskowy, wg BN-64/8931-01</w:t>
      </w:r>
      <w:r w:rsidRPr="002E2E5A">
        <w:rPr>
          <w:rFonts w:eastAsia="Times New Roman"/>
          <w:sz w:val="20"/>
          <w:szCs w:val="20"/>
        </w:rPr>
        <w:t>.</w:t>
      </w:r>
    </w:p>
    <w:p w14:paraId="78264E67" w14:textId="77777777" w:rsidR="002E2E5A" w:rsidRPr="002E2E5A" w:rsidRDefault="002E2E5A"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6.3.3. </w:t>
      </w:r>
      <w:r w:rsidRPr="003A1C12">
        <w:rPr>
          <w:rFonts w:eastAsia="Times New Roman"/>
          <w:b/>
          <w:sz w:val="20"/>
          <w:szCs w:val="20"/>
        </w:rPr>
        <w:t>Badania kontrolne prawidłowości wykonania poszczególnych warstw nasypu</w:t>
      </w:r>
    </w:p>
    <w:p w14:paraId="709ACE29"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Badania kontrolne prawidłowości wykonania poszczególnych warstw nasypu polegają na sprawdzeniu:</w:t>
      </w:r>
    </w:p>
    <w:p w14:paraId="7DE3E7C3" w14:textId="77777777" w:rsidR="002E2E5A" w:rsidRPr="002E2E5A" w:rsidRDefault="002E2E5A" w:rsidP="002E2E5A">
      <w:pPr>
        <w:widowControl/>
        <w:numPr>
          <w:ilvl w:val="0"/>
          <w:numId w:val="39"/>
        </w:numPr>
        <w:overflowPunct w:val="0"/>
        <w:spacing w:line="276" w:lineRule="auto"/>
        <w:jc w:val="both"/>
        <w:textAlignment w:val="baseline"/>
        <w:rPr>
          <w:rFonts w:eastAsia="Times New Roman"/>
          <w:sz w:val="20"/>
          <w:szCs w:val="20"/>
        </w:rPr>
      </w:pPr>
      <w:r w:rsidRPr="002E2E5A">
        <w:rPr>
          <w:rFonts w:eastAsia="Times New Roman"/>
          <w:sz w:val="20"/>
          <w:szCs w:val="20"/>
        </w:rPr>
        <w:t>prawidłowości rozmieszczenia gruntów o różnych właściwościach w nasypie,</w:t>
      </w:r>
    </w:p>
    <w:p w14:paraId="2B3F2132" w14:textId="77777777" w:rsidR="002E2E5A" w:rsidRPr="002E2E5A" w:rsidRDefault="002E2E5A" w:rsidP="002E2E5A">
      <w:pPr>
        <w:widowControl/>
        <w:numPr>
          <w:ilvl w:val="0"/>
          <w:numId w:val="39"/>
        </w:numPr>
        <w:overflowPunct w:val="0"/>
        <w:spacing w:line="276" w:lineRule="auto"/>
        <w:jc w:val="both"/>
        <w:textAlignment w:val="baseline"/>
        <w:rPr>
          <w:rFonts w:eastAsia="Times New Roman"/>
          <w:sz w:val="20"/>
          <w:szCs w:val="20"/>
        </w:rPr>
      </w:pPr>
      <w:r w:rsidRPr="002E2E5A">
        <w:rPr>
          <w:rFonts w:eastAsia="Times New Roman"/>
          <w:sz w:val="20"/>
          <w:szCs w:val="20"/>
        </w:rPr>
        <w:t>odwodnienia każdej warstwy,</w:t>
      </w:r>
    </w:p>
    <w:p w14:paraId="2FE950A9" w14:textId="77777777" w:rsidR="002E2E5A" w:rsidRPr="002E2E5A" w:rsidRDefault="002E2E5A" w:rsidP="002E2E5A">
      <w:pPr>
        <w:widowControl/>
        <w:numPr>
          <w:ilvl w:val="0"/>
          <w:numId w:val="39"/>
        </w:numPr>
        <w:overflowPunct w:val="0"/>
        <w:spacing w:line="276" w:lineRule="auto"/>
        <w:jc w:val="both"/>
        <w:textAlignment w:val="baseline"/>
        <w:rPr>
          <w:rFonts w:eastAsia="Times New Roman"/>
          <w:sz w:val="20"/>
          <w:szCs w:val="20"/>
        </w:rPr>
      </w:pPr>
      <w:r w:rsidRPr="002E2E5A">
        <w:rPr>
          <w:rFonts w:eastAsia="Times New Roman"/>
          <w:sz w:val="20"/>
          <w:szCs w:val="20"/>
        </w:rPr>
        <w:t>grubości każdej warstwy i jej wilgotności przy zagęszczaniu; badania należy przeprowadzić nie rzadziej niż jeden raz na 500 m</w:t>
      </w:r>
      <w:r w:rsidRPr="002E2E5A">
        <w:rPr>
          <w:rFonts w:eastAsia="Times New Roman"/>
          <w:sz w:val="20"/>
          <w:szCs w:val="20"/>
          <w:vertAlign w:val="superscript"/>
        </w:rPr>
        <w:t>2</w:t>
      </w:r>
      <w:r w:rsidRPr="002E2E5A">
        <w:rPr>
          <w:rFonts w:eastAsia="Times New Roman"/>
          <w:sz w:val="20"/>
          <w:szCs w:val="20"/>
        </w:rPr>
        <w:t xml:space="preserve"> warstwy,</w:t>
      </w:r>
    </w:p>
    <w:p w14:paraId="24C8208A" w14:textId="77777777" w:rsidR="002E2E5A" w:rsidRPr="002E2E5A" w:rsidRDefault="002E2E5A" w:rsidP="002E2E5A">
      <w:pPr>
        <w:widowControl/>
        <w:numPr>
          <w:ilvl w:val="0"/>
          <w:numId w:val="39"/>
        </w:numPr>
        <w:overflowPunct w:val="0"/>
        <w:spacing w:line="276" w:lineRule="auto"/>
        <w:jc w:val="both"/>
        <w:textAlignment w:val="baseline"/>
        <w:rPr>
          <w:rFonts w:eastAsia="Times New Roman"/>
          <w:sz w:val="20"/>
          <w:szCs w:val="20"/>
        </w:rPr>
      </w:pPr>
      <w:r w:rsidRPr="002E2E5A">
        <w:rPr>
          <w:rFonts w:eastAsia="Times New Roman"/>
          <w:sz w:val="20"/>
          <w:szCs w:val="20"/>
        </w:rPr>
        <w:t>nadania spadk</w:t>
      </w:r>
      <w:r w:rsidR="003A1C12">
        <w:rPr>
          <w:rFonts w:eastAsia="Times New Roman"/>
          <w:sz w:val="20"/>
          <w:szCs w:val="20"/>
        </w:rPr>
        <w:t>ów warstwom z gruntów spoistych</w:t>
      </w:r>
    </w:p>
    <w:p w14:paraId="2C950A01" w14:textId="77777777" w:rsidR="002E2E5A" w:rsidRPr="002E2E5A" w:rsidRDefault="002E2E5A" w:rsidP="002E2E5A">
      <w:pPr>
        <w:widowControl/>
        <w:numPr>
          <w:ilvl w:val="0"/>
          <w:numId w:val="39"/>
        </w:numPr>
        <w:overflowPunct w:val="0"/>
        <w:spacing w:line="276" w:lineRule="auto"/>
        <w:jc w:val="both"/>
        <w:textAlignment w:val="baseline"/>
        <w:rPr>
          <w:rFonts w:eastAsia="Times New Roman"/>
          <w:sz w:val="20"/>
          <w:szCs w:val="20"/>
        </w:rPr>
      </w:pPr>
      <w:r w:rsidRPr="002E2E5A">
        <w:rPr>
          <w:rFonts w:eastAsia="Times New Roman"/>
          <w:sz w:val="20"/>
          <w:szCs w:val="20"/>
        </w:rPr>
        <w:t xml:space="preserve">przestrzegania ograniczeń określonych w </w:t>
      </w:r>
      <w:proofErr w:type="spellStart"/>
      <w:r w:rsidRPr="002E2E5A">
        <w:rPr>
          <w:rFonts w:eastAsia="Times New Roman"/>
          <w:sz w:val="20"/>
          <w:szCs w:val="20"/>
        </w:rPr>
        <w:t>pktach</w:t>
      </w:r>
      <w:proofErr w:type="spellEnd"/>
      <w:r w:rsidR="003A1C12">
        <w:rPr>
          <w:rFonts w:eastAsia="Times New Roman"/>
          <w:sz w:val="20"/>
          <w:szCs w:val="20"/>
        </w:rPr>
        <w:t xml:space="preserve"> 5.3.3.2 i 5.3.3.3</w:t>
      </w:r>
      <w:r w:rsidRPr="002E2E5A">
        <w:rPr>
          <w:rFonts w:eastAsia="Times New Roman"/>
          <w:sz w:val="20"/>
          <w:szCs w:val="20"/>
        </w:rPr>
        <w:t>, dotyczących wbudowania gruntów w okresie deszczów i mrozów.</w:t>
      </w:r>
    </w:p>
    <w:p w14:paraId="6CAD80DB" w14:textId="77777777" w:rsidR="002E2E5A" w:rsidRPr="002E2E5A" w:rsidRDefault="002E2E5A" w:rsidP="002E2E5A">
      <w:pPr>
        <w:widowControl/>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6.3.4. </w:t>
      </w:r>
      <w:r w:rsidRPr="003A1C12">
        <w:rPr>
          <w:rFonts w:eastAsia="Times New Roman"/>
          <w:b/>
          <w:sz w:val="20"/>
          <w:szCs w:val="20"/>
        </w:rPr>
        <w:t>Sprawdzenie zagęszczenia nasypu oraz podłoża nasypu</w:t>
      </w:r>
    </w:p>
    <w:p w14:paraId="5735501D"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 xml:space="preserve">Sprawdzenie zagęszczenia nasypu oraz podłoża nasypu polega na skontrolowaniu zgodności wartości wskaźnika zagęszczenia </w:t>
      </w:r>
      <w:proofErr w:type="spellStart"/>
      <w:r w:rsidRPr="002E2E5A">
        <w:rPr>
          <w:rFonts w:eastAsia="Times New Roman"/>
          <w:sz w:val="20"/>
          <w:szCs w:val="20"/>
        </w:rPr>
        <w:t>I</w:t>
      </w:r>
      <w:r w:rsidRPr="002E2E5A">
        <w:rPr>
          <w:rFonts w:eastAsia="Times New Roman"/>
          <w:sz w:val="20"/>
          <w:szCs w:val="20"/>
          <w:vertAlign w:val="subscript"/>
        </w:rPr>
        <w:t>s</w:t>
      </w:r>
      <w:proofErr w:type="spellEnd"/>
      <w:r w:rsidRPr="002E2E5A">
        <w:rPr>
          <w:rFonts w:eastAsia="Times New Roman"/>
          <w:sz w:val="20"/>
          <w:szCs w:val="20"/>
        </w:rPr>
        <w:t xml:space="preserve"> lub stosunku modułów odkształcenia z wartościami określonymi w </w:t>
      </w:r>
      <w:proofErr w:type="spellStart"/>
      <w:r w:rsidRPr="002E2E5A">
        <w:rPr>
          <w:rFonts w:eastAsia="Times New Roman"/>
          <w:sz w:val="20"/>
          <w:szCs w:val="20"/>
        </w:rPr>
        <w:t>pktach</w:t>
      </w:r>
      <w:proofErr w:type="spellEnd"/>
      <w:r w:rsidRPr="002E2E5A">
        <w:rPr>
          <w:rFonts w:eastAsia="Times New Roman"/>
          <w:sz w:val="20"/>
          <w:szCs w:val="20"/>
        </w:rPr>
        <w:t xml:space="preserve"> 5.3.1.2 i 5.3.4.4. Do bieżącej kontroli zagęszczenia dopuszcza się aparaty izotopowe.</w:t>
      </w:r>
    </w:p>
    <w:p w14:paraId="334F3A6F"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 xml:space="preserve">Oznaczenie wskaźnika zagęszczenia </w:t>
      </w:r>
      <w:proofErr w:type="spellStart"/>
      <w:r w:rsidRPr="002E2E5A">
        <w:rPr>
          <w:rFonts w:eastAsia="Times New Roman"/>
          <w:sz w:val="20"/>
          <w:szCs w:val="20"/>
        </w:rPr>
        <w:t>I</w:t>
      </w:r>
      <w:r w:rsidRPr="002E2E5A">
        <w:rPr>
          <w:rFonts w:eastAsia="Times New Roman"/>
          <w:sz w:val="20"/>
          <w:szCs w:val="20"/>
          <w:vertAlign w:val="subscript"/>
        </w:rPr>
        <w:t>s</w:t>
      </w:r>
      <w:proofErr w:type="spellEnd"/>
      <w:r w:rsidRPr="002E2E5A">
        <w:rPr>
          <w:rFonts w:eastAsia="Times New Roman"/>
          <w:sz w:val="20"/>
          <w:szCs w:val="20"/>
        </w:rPr>
        <w:t xml:space="preserve"> powinno być przeprowadzo</w:t>
      </w:r>
      <w:r w:rsidR="003A1C12">
        <w:rPr>
          <w:rFonts w:eastAsia="Times New Roman"/>
          <w:sz w:val="20"/>
          <w:szCs w:val="20"/>
        </w:rPr>
        <w:t>ne według normy BN-77/8931-12</w:t>
      </w:r>
      <w:r w:rsidRPr="002E2E5A">
        <w:rPr>
          <w:rFonts w:eastAsia="Times New Roman"/>
          <w:sz w:val="20"/>
          <w:szCs w:val="20"/>
        </w:rPr>
        <w:t xml:space="preserve">, oznaczenie modułów odkształcenia </w:t>
      </w:r>
      <w:r w:rsidR="003A1C12">
        <w:rPr>
          <w:rFonts w:eastAsia="Times New Roman"/>
          <w:sz w:val="20"/>
          <w:szCs w:val="20"/>
        </w:rPr>
        <w:t>według normy PN-S-02205:1998</w:t>
      </w:r>
      <w:r w:rsidRPr="002E2E5A">
        <w:rPr>
          <w:rFonts w:eastAsia="Times New Roman"/>
          <w:sz w:val="20"/>
          <w:szCs w:val="20"/>
        </w:rPr>
        <w:t>.</w:t>
      </w:r>
    </w:p>
    <w:p w14:paraId="01817C42"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Zagęszczenie każdej warstwy należy kontrolować nie rzadziej niż:</w:t>
      </w:r>
    </w:p>
    <w:p w14:paraId="5F88B1D6"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jeden raz w trzech punktach na 1000 m</w:t>
      </w:r>
      <w:r w:rsidRPr="002E2E5A">
        <w:rPr>
          <w:rFonts w:eastAsia="Times New Roman"/>
          <w:sz w:val="20"/>
          <w:szCs w:val="20"/>
          <w:vertAlign w:val="superscript"/>
        </w:rPr>
        <w:t>2</w:t>
      </w:r>
      <w:r w:rsidRPr="002E2E5A">
        <w:rPr>
          <w:rFonts w:eastAsia="Times New Roman"/>
          <w:sz w:val="20"/>
          <w:szCs w:val="20"/>
        </w:rPr>
        <w:t xml:space="preserve"> warstwy, w przypadku określenia wartości </w:t>
      </w:r>
      <w:proofErr w:type="spellStart"/>
      <w:r w:rsidRPr="002E2E5A">
        <w:rPr>
          <w:rFonts w:eastAsia="Times New Roman"/>
          <w:sz w:val="20"/>
          <w:szCs w:val="20"/>
        </w:rPr>
        <w:t>I</w:t>
      </w:r>
      <w:r w:rsidRPr="002E2E5A">
        <w:rPr>
          <w:rFonts w:eastAsia="Times New Roman"/>
          <w:sz w:val="20"/>
          <w:szCs w:val="20"/>
          <w:vertAlign w:val="subscript"/>
        </w:rPr>
        <w:t>s</w:t>
      </w:r>
      <w:proofErr w:type="spellEnd"/>
      <w:r w:rsidRPr="002E2E5A">
        <w:rPr>
          <w:rFonts w:eastAsia="Times New Roman"/>
          <w:sz w:val="20"/>
          <w:szCs w:val="20"/>
        </w:rPr>
        <w:t>,</w:t>
      </w:r>
    </w:p>
    <w:p w14:paraId="1A1B51FC"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jeden raz w trzech punktach na 2000 m</w:t>
      </w:r>
      <w:r w:rsidRPr="002E2E5A">
        <w:rPr>
          <w:rFonts w:eastAsia="Times New Roman"/>
          <w:sz w:val="20"/>
          <w:szCs w:val="20"/>
          <w:vertAlign w:val="superscript"/>
        </w:rPr>
        <w:t>2</w:t>
      </w:r>
      <w:r w:rsidRPr="002E2E5A">
        <w:rPr>
          <w:rFonts w:eastAsia="Times New Roman"/>
          <w:sz w:val="20"/>
          <w:szCs w:val="20"/>
        </w:rPr>
        <w:t xml:space="preserve"> warstwy w przypadku określenia pierwotnego</w:t>
      </w:r>
      <w:r w:rsidR="00DF0BD3">
        <w:rPr>
          <w:rFonts w:eastAsia="Times New Roman"/>
          <w:sz w:val="20"/>
          <w:szCs w:val="20"/>
        </w:rPr>
        <w:t xml:space="preserve">   </w:t>
      </w:r>
      <w:r w:rsidRPr="002E2E5A">
        <w:rPr>
          <w:rFonts w:eastAsia="Times New Roman"/>
          <w:sz w:val="20"/>
          <w:szCs w:val="20"/>
        </w:rPr>
        <w:t>i wtórnego modułu odkształcenia.</w:t>
      </w:r>
    </w:p>
    <w:p w14:paraId="2524FD6D" w14:textId="77777777" w:rsidR="002E2E5A" w:rsidRPr="002E2E5A" w:rsidRDefault="002E2E5A" w:rsidP="002E2E5A">
      <w:pPr>
        <w:widowControl/>
        <w:numPr>
          <w:ilvl w:val="12"/>
          <w:numId w:val="0"/>
        </w:numPr>
        <w:overflowPunct w:val="0"/>
        <w:spacing w:line="276" w:lineRule="auto"/>
        <w:jc w:val="both"/>
        <w:textAlignment w:val="baseline"/>
        <w:rPr>
          <w:rFonts w:eastAsia="Times New Roman"/>
          <w:sz w:val="20"/>
          <w:szCs w:val="20"/>
        </w:rPr>
      </w:pPr>
      <w:r w:rsidRPr="002E2E5A">
        <w:rPr>
          <w:rFonts w:eastAsia="Times New Roman"/>
          <w:sz w:val="20"/>
          <w:szCs w:val="20"/>
        </w:rPr>
        <w:t>Wyniki kontroli zagęszczenia robót Wykonawca powinien wpisywać do dokumentów laboratoryjnych. Prawidłowość zagęszczenia konkretnej warstwy nasypu lub podłoża pod nasypem powinna być potwierdzona przez Inżyniera wpisem w dzienniku budowy.</w:t>
      </w:r>
    </w:p>
    <w:p w14:paraId="171B0003" w14:textId="77777777" w:rsidR="002E2E5A" w:rsidRPr="002E2E5A" w:rsidRDefault="002E2E5A" w:rsidP="002E2E5A">
      <w:pPr>
        <w:widowControl/>
        <w:numPr>
          <w:ilvl w:val="12"/>
          <w:numId w:val="0"/>
        </w:numPr>
        <w:overflowPunct w:val="0"/>
        <w:spacing w:before="120" w:after="120" w:line="276" w:lineRule="auto"/>
        <w:jc w:val="both"/>
        <w:textAlignment w:val="baseline"/>
        <w:rPr>
          <w:rFonts w:eastAsia="Times New Roman"/>
          <w:sz w:val="20"/>
          <w:szCs w:val="20"/>
        </w:rPr>
      </w:pPr>
      <w:r w:rsidRPr="002E2E5A">
        <w:rPr>
          <w:rFonts w:eastAsia="Times New Roman"/>
          <w:b/>
          <w:sz w:val="20"/>
          <w:szCs w:val="20"/>
        </w:rPr>
        <w:t xml:space="preserve">6.3.5. </w:t>
      </w:r>
      <w:r w:rsidRPr="002E2E5A">
        <w:rPr>
          <w:rFonts w:eastAsia="Times New Roman"/>
          <w:sz w:val="20"/>
          <w:szCs w:val="20"/>
        </w:rPr>
        <w:t>Pomiary kształtu nasypu</w:t>
      </w:r>
    </w:p>
    <w:p w14:paraId="01DC3C86" w14:textId="77777777" w:rsidR="002E2E5A" w:rsidRPr="002E2E5A" w:rsidRDefault="002E2E5A" w:rsidP="002E2E5A">
      <w:pPr>
        <w:widowControl/>
        <w:numPr>
          <w:ilvl w:val="12"/>
          <w:numId w:val="0"/>
        </w:numPr>
        <w:overflowPunct w:val="0"/>
        <w:spacing w:line="276" w:lineRule="auto"/>
        <w:jc w:val="both"/>
        <w:textAlignment w:val="baseline"/>
        <w:rPr>
          <w:rFonts w:eastAsia="Times New Roman"/>
          <w:sz w:val="20"/>
          <w:szCs w:val="20"/>
        </w:rPr>
      </w:pPr>
      <w:r w:rsidRPr="002E2E5A">
        <w:rPr>
          <w:rFonts w:eastAsia="Times New Roman"/>
          <w:sz w:val="20"/>
          <w:szCs w:val="20"/>
        </w:rPr>
        <w:t>Pomiary kształtu nasypu obejmują kontrolę:</w:t>
      </w:r>
    </w:p>
    <w:p w14:paraId="790A9474"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prawidłowości wykonania skarp,</w:t>
      </w:r>
    </w:p>
    <w:p w14:paraId="25EE13B1"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szerokości korony korpusu.</w:t>
      </w:r>
    </w:p>
    <w:p w14:paraId="397626EC"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 xml:space="preserve">Sprawdzenie prawidłowości wykonania skarp polega na skontrolowaniu zgodności z wymaganiami dotyczącymi pochyleń i dokładności wykonania skarp, określonymi w dokumentacji projektowej, SST oraz w </w:t>
      </w:r>
      <w:proofErr w:type="spellStart"/>
      <w:r w:rsidRPr="002E2E5A">
        <w:rPr>
          <w:rFonts w:eastAsia="Times New Roman"/>
          <w:sz w:val="20"/>
          <w:szCs w:val="20"/>
        </w:rPr>
        <w:t>pkcie</w:t>
      </w:r>
      <w:proofErr w:type="spellEnd"/>
      <w:r w:rsidRPr="002E2E5A">
        <w:rPr>
          <w:rFonts w:eastAsia="Times New Roman"/>
          <w:sz w:val="20"/>
          <w:szCs w:val="20"/>
        </w:rPr>
        <w:t xml:space="preserve"> 5.3.5 niniejszej specyfikacji.</w:t>
      </w:r>
    </w:p>
    <w:p w14:paraId="04BFF95D"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lastRenderedPageBreak/>
        <w:t>Sprawdzenie szerokości korony korpusu polega na porównaniu szerokości korony korpusu na poziomie wykonywanej warstwy nasypu z szerokością wynikającą z wymiarów geometrycznych korpusu, określonych w dokumentacji projektowej.</w:t>
      </w:r>
    </w:p>
    <w:p w14:paraId="53CE1F27"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67" w:name="_Toc406295870"/>
      <w:bookmarkStart w:id="68" w:name="_Toc407161290"/>
      <w:r w:rsidRPr="002E2E5A">
        <w:rPr>
          <w:rFonts w:eastAsia="Times New Roman"/>
          <w:b/>
          <w:sz w:val="20"/>
          <w:szCs w:val="20"/>
        </w:rPr>
        <w:t>6.4. Sprawdzenie jakości wykonania odkładu</w:t>
      </w:r>
      <w:bookmarkEnd w:id="67"/>
      <w:bookmarkEnd w:id="68"/>
    </w:p>
    <w:p w14:paraId="258E081E"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Sprawdzenie wykonania odkładu polega na sprawdzeniu zgodności</w:t>
      </w:r>
      <w:r w:rsidR="00167EC3">
        <w:rPr>
          <w:rFonts w:eastAsia="Times New Roman"/>
          <w:sz w:val="20"/>
          <w:szCs w:val="20"/>
        </w:rPr>
        <w:t xml:space="preserve"> z wymaganiami określonymi w </w:t>
      </w:r>
      <w:proofErr w:type="spellStart"/>
      <w:r w:rsidRPr="002E2E5A">
        <w:rPr>
          <w:rFonts w:eastAsia="Times New Roman"/>
          <w:sz w:val="20"/>
          <w:szCs w:val="20"/>
        </w:rPr>
        <w:t>pktach</w:t>
      </w:r>
      <w:proofErr w:type="spellEnd"/>
      <w:r w:rsidRPr="002E2E5A">
        <w:rPr>
          <w:rFonts w:eastAsia="Times New Roman"/>
          <w:sz w:val="20"/>
          <w:szCs w:val="20"/>
        </w:rPr>
        <w:t xml:space="preserve"> 2 oraz 5.4 niniejszej specyfikacji, w dokumentacji projektowej i SST.</w:t>
      </w:r>
    </w:p>
    <w:p w14:paraId="54DA1E6B"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Szczególną uwagę należy zwrócić na:</w:t>
      </w:r>
    </w:p>
    <w:p w14:paraId="4ECDDF90" w14:textId="77777777" w:rsidR="002E2E5A" w:rsidRPr="002E2E5A" w:rsidRDefault="002E2E5A" w:rsidP="002E2E5A">
      <w:pPr>
        <w:widowControl/>
        <w:numPr>
          <w:ilvl w:val="0"/>
          <w:numId w:val="40"/>
        </w:numPr>
        <w:overflowPunct w:val="0"/>
        <w:spacing w:line="276" w:lineRule="auto"/>
        <w:jc w:val="both"/>
        <w:textAlignment w:val="baseline"/>
        <w:rPr>
          <w:rFonts w:eastAsia="Times New Roman"/>
          <w:sz w:val="20"/>
          <w:szCs w:val="20"/>
        </w:rPr>
      </w:pPr>
      <w:r w:rsidRPr="002E2E5A">
        <w:rPr>
          <w:rFonts w:eastAsia="Times New Roman"/>
          <w:sz w:val="20"/>
          <w:szCs w:val="20"/>
        </w:rPr>
        <w:t>prawidłowość usytuowania i kształt geometryczny odkładu,</w:t>
      </w:r>
    </w:p>
    <w:p w14:paraId="4B067858" w14:textId="77777777" w:rsidR="002E2E5A" w:rsidRPr="002E2E5A" w:rsidRDefault="002E2E5A" w:rsidP="002E2E5A">
      <w:pPr>
        <w:widowControl/>
        <w:numPr>
          <w:ilvl w:val="0"/>
          <w:numId w:val="40"/>
        </w:numPr>
        <w:overflowPunct w:val="0"/>
        <w:spacing w:line="276" w:lineRule="auto"/>
        <w:jc w:val="both"/>
        <w:textAlignment w:val="baseline"/>
        <w:rPr>
          <w:rFonts w:eastAsia="Times New Roman"/>
          <w:sz w:val="20"/>
          <w:szCs w:val="20"/>
        </w:rPr>
      </w:pPr>
      <w:r w:rsidRPr="002E2E5A">
        <w:rPr>
          <w:rFonts w:eastAsia="Times New Roman"/>
          <w:sz w:val="20"/>
          <w:szCs w:val="20"/>
        </w:rPr>
        <w:t>odpowiednie wbudowanie gruntu,</w:t>
      </w:r>
    </w:p>
    <w:p w14:paraId="5243AA6C" w14:textId="77777777" w:rsidR="002E2E5A" w:rsidRPr="002E2E5A" w:rsidRDefault="002E2E5A" w:rsidP="002E2E5A">
      <w:pPr>
        <w:widowControl/>
        <w:numPr>
          <w:ilvl w:val="0"/>
          <w:numId w:val="40"/>
        </w:numPr>
        <w:overflowPunct w:val="0"/>
        <w:spacing w:after="120" w:line="276" w:lineRule="auto"/>
        <w:ind w:left="284" w:hanging="284"/>
        <w:jc w:val="both"/>
        <w:textAlignment w:val="baseline"/>
        <w:rPr>
          <w:rFonts w:eastAsia="Times New Roman"/>
          <w:sz w:val="20"/>
          <w:szCs w:val="20"/>
        </w:rPr>
      </w:pPr>
      <w:r w:rsidRPr="002E2E5A">
        <w:rPr>
          <w:rFonts w:eastAsia="Times New Roman"/>
          <w:sz w:val="20"/>
          <w:szCs w:val="20"/>
        </w:rPr>
        <w:t>właściwe zagospodarowanie (rekultywację) odkładu.</w:t>
      </w:r>
    </w:p>
    <w:p w14:paraId="08EDE501" w14:textId="77777777" w:rsidR="002E2E5A" w:rsidRPr="002E2E5A" w:rsidRDefault="002E2E5A" w:rsidP="002E2E5A">
      <w:pPr>
        <w:keepNext/>
        <w:keepLines/>
        <w:widowControl/>
        <w:suppressAutoHyphens/>
        <w:overflowPunct w:val="0"/>
        <w:spacing w:before="120" w:after="120" w:line="276" w:lineRule="auto"/>
        <w:jc w:val="both"/>
        <w:textAlignment w:val="baseline"/>
        <w:outlineLvl w:val="0"/>
        <w:rPr>
          <w:rFonts w:eastAsia="Times New Roman"/>
          <w:b/>
          <w:caps/>
          <w:kern w:val="28"/>
          <w:sz w:val="20"/>
          <w:szCs w:val="20"/>
        </w:rPr>
      </w:pPr>
      <w:bookmarkStart w:id="69" w:name="_Toc406295871"/>
      <w:bookmarkStart w:id="70" w:name="_Toc407161291"/>
      <w:bookmarkStart w:id="71" w:name="_Toc418994951"/>
      <w:bookmarkStart w:id="72" w:name="_Toc418996358"/>
      <w:bookmarkStart w:id="73" w:name="_Toc418996727"/>
      <w:bookmarkStart w:id="74" w:name="_Toc418997114"/>
      <w:bookmarkStart w:id="75" w:name="_Toc418998524"/>
      <w:bookmarkStart w:id="76" w:name="_Toc418998880"/>
      <w:bookmarkStart w:id="77" w:name="_Toc419000125"/>
      <w:r w:rsidRPr="002E2E5A">
        <w:rPr>
          <w:rFonts w:eastAsia="Times New Roman"/>
          <w:b/>
          <w:caps/>
          <w:kern w:val="28"/>
          <w:sz w:val="20"/>
          <w:szCs w:val="20"/>
        </w:rPr>
        <w:t>7. obmiar robót</w:t>
      </w:r>
      <w:bookmarkEnd w:id="69"/>
      <w:bookmarkEnd w:id="70"/>
      <w:bookmarkEnd w:id="71"/>
      <w:bookmarkEnd w:id="72"/>
      <w:bookmarkEnd w:id="73"/>
      <w:bookmarkEnd w:id="74"/>
      <w:bookmarkEnd w:id="75"/>
      <w:bookmarkEnd w:id="76"/>
      <w:bookmarkEnd w:id="77"/>
    </w:p>
    <w:p w14:paraId="2976FCD4"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78" w:name="_Toc406295872"/>
      <w:bookmarkStart w:id="79" w:name="_Toc407161292"/>
      <w:r w:rsidRPr="002E2E5A">
        <w:rPr>
          <w:rFonts w:eastAsia="Times New Roman"/>
          <w:b/>
          <w:sz w:val="20"/>
          <w:szCs w:val="20"/>
        </w:rPr>
        <w:t>7.1. Ogólne zasady obmiaru robót</w:t>
      </w:r>
      <w:bookmarkEnd w:id="78"/>
      <w:bookmarkEnd w:id="79"/>
    </w:p>
    <w:p w14:paraId="54CE23F6" w14:textId="77777777" w:rsidR="002E2E5A" w:rsidRPr="002E2E5A" w:rsidRDefault="003A1C12" w:rsidP="002E2E5A">
      <w:pPr>
        <w:widowControl/>
        <w:overflowPunct w:val="0"/>
        <w:spacing w:line="276" w:lineRule="auto"/>
        <w:jc w:val="both"/>
        <w:textAlignment w:val="baseline"/>
        <w:rPr>
          <w:rFonts w:eastAsia="Times New Roman"/>
          <w:sz w:val="20"/>
          <w:szCs w:val="20"/>
        </w:rPr>
      </w:pPr>
      <w:r w:rsidRPr="003A1C12">
        <w:rPr>
          <w:rFonts w:eastAsia="Times New Roman"/>
          <w:sz w:val="20"/>
          <w:szCs w:val="20"/>
        </w:rPr>
        <w:t>Ogólne zasady obmiaru robót podano w ST D-00.00.00 pkt 7.</w:t>
      </w:r>
    </w:p>
    <w:p w14:paraId="03467122"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80" w:name="_Toc406295873"/>
      <w:bookmarkStart w:id="81" w:name="_Toc407161293"/>
      <w:r w:rsidRPr="002E2E5A">
        <w:rPr>
          <w:rFonts w:eastAsia="Times New Roman"/>
          <w:b/>
          <w:sz w:val="20"/>
          <w:szCs w:val="20"/>
        </w:rPr>
        <w:t>7.2. Jednostka obmiarowa</w:t>
      </w:r>
      <w:bookmarkEnd w:id="80"/>
      <w:bookmarkEnd w:id="81"/>
    </w:p>
    <w:p w14:paraId="406ED3E2" w14:textId="77777777" w:rsidR="003A1C12" w:rsidRPr="003A1C12" w:rsidRDefault="003A1C12" w:rsidP="003A1C12">
      <w:pPr>
        <w:widowControl/>
        <w:overflowPunct w:val="0"/>
        <w:spacing w:line="276" w:lineRule="auto"/>
        <w:jc w:val="both"/>
        <w:textAlignment w:val="baseline"/>
        <w:rPr>
          <w:rFonts w:eastAsia="Times New Roman"/>
          <w:sz w:val="20"/>
          <w:szCs w:val="20"/>
        </w:rPr>
      </w:pPr>
      <w:r w:rsidRPr="003A1C12">
        <w:rPr>
          <w:rFonts w:eastAsia="Times New Roman"/>
          <w:sz w:val="20"/>
          <w:szCs w:val="20"/>
        </w:rPr>
        <w:t>Jednostką obmiarową jest m 3</w:t>
      </w:r>
      <w:r w:rsidR="00151733">
        <w:rPr>
          <w:rFonts w:eastAsia="Times New Roman"/>
          <w:sz w:val="20"/>
          <w:szCs w:val="20"/>
        </w:rPr>
        <w:t xml:space="preserve"> </w:t>
      </w:r>
      <w:r w:rsidRPr="003A1C12">
        <w:rPr>
          <w:rFonts w:eastAsia="Times New Roman"/>
          <w:sz w:val="20"/>
          <w:szCs w:val="20"/>
        </w:rPr>
        <w:t xml:space="preserve">(metr sześcienny) wykonanego nasypu. </w:t>
      </w:r>
    </w:p>
    <w:p w14:paraId="76C35739" w14:textId="77777777" w:rsidR="003A1C12" w:rsidRPr="003A1C12" w:rsidRDefault="003A1C12" w:rsidP="003A1C12">
      <w:pPr>
        <w:widowControl/>
        <w:overflowPunct w:val="0"/>
        <w:spacing w:line="276" w:lineRule="auto"/>
        <w:jc w:val="both"/>
        <w:textAlignment w:val="baseline"/>
        <w:rPr>
          <w:rFonts w:eastAsia="Times New Roman"/>
          <w:sz w:val="20"/>
          <w:szCs w:val="20"/>
        </w:rPr>
      </w:pPr>
      <w:r w:rsidRPr="003A1C12">
        <w:rPr>
          <w:rFonts w:eastAsia="Times New Roman"/>
          <w:sz w:val="20"/>
          <w:szCs w:val="20"/>
        </w:rPr>
        <w:t>Objętość nasypów będzie ustalona w metrach sześciennych na podstawie Dokumentacji Pr</w:t>
      </w:r>
      <w:r w:rsidR="00167EC3">
        <w:rPr>
          <w:rFonts w:eastAsia="Times New Roman"/>
          <w:sz w:val="20"/>
          <w:szCs w:val="20"/>
        </w:rPr>
        <w:t>ojektowej i </w:t>
      </w:r>
      <w:r>
        <w:rPr>
          <w:rFonts w:eastAsia="Times New Roman"/>
          <w:sz w:val="20"/>
          <w:szCs w:val="20"/>
        </w:rPr>
        <w:t xml:space="preserve">pomiarów w terenie </w:t>
      </w:r>
      <w:r w:rsidRPr="003A1C12">
        <w:rPr>
          <w:rFonts w:eastAsia="Times New Roman"/>
          <w:sz w:val="20"/>
          <w:szCs w:val="20"/>
        </w:rPr>
        <w:t xml:space="preserve">w oparciu o poziom gruntu rodzimego lub poziom gruntu po usunięciu warstw gruntów nieprzydatnych. </w:t>
      </w:r>
    </w:p>
    <w:p w14:paraId="3EF6198C" w14:textId="77777777" w:rsidR="002E2E5A" w:rsidRPr="002E2E5A" w:rsidRDefault="003A1C12" w:rsidP="003A1C12">
      <w:pPr>
        <w:widowControl/>
        <w:overflowPunct w:val="0"/>
        <w:spacing w:line="276" w:lineRule="auto"/>
        <w:jc w:val="both"/>
        <w:textAlignment w:val="baseline"/>
        <w:rPr>
          <w:rFonts w:eastAsia="Times New Roman"/>
          <w:sz w:val="20"/>
          <w:szCs w:val="20"/>
        </w:rPr>
      </w:pPr>
      <w:r w:rsidRPr="003A1C12">
        <w:rPr>
          <w:rFonts w:eastAsia="Times New Roman"/>
          <w:sz w:val="20"/>
          <w:szCs w:val="20"/>
        </w:rPr>
        <w:t>Jednostką obmiarową plantowania skarp i korony nasypów jest m 2</w:t>
      </w:r>
      <w:r w:rsidR="00151733">
        <w:rPr>
          <w:rFonts w:eastAsia="Times New Roman"/>
          <w:sz w:val="20"/>
          <w:szCs w:val="20"/>
        </w:rPr>
        <w:t xml:space="preserve"> </w:t>
      </w:r>
      <w:r w:rsidRPr="003A1C12">
        <w:rPr>
          <w:rFonts w:eastAsia="Times New Roman"/>
          <w:sz w:val="20"/>
          <w:szCs w:val="20"/>
        </w:rPr>
        <w:t>(metr kwadratowy).</w:t>
      </w:r>
    </w:p>
    <w:p w14:paraId="023EE2CF" w14:textId="77777777" w:rsidR="002E2E5A" w:rsidRPr="002E2E5A" w:rsidRDefault="002E2E5A" w:rsidP="002E2E5A">
      <w:pPr>
        <w:keepNext/>
        <w:keepLines/>
        <w:widowControl/>
        <w:suppressAutoHyphens/>
        <w:overflowPunct w:val="0"/>
        <w:spacing w:before="120" w:after="120" w:line="276" w:lineRule="auto"/>
        <w:jc w:val="both"/>
        <w:textAlignment w:val="baseline"/>
        <w:outlineLvl w:val="0"/>
        <w:rPr>
          <w:rFonts w:eastAsia="Times New Roman"/>
          <w:b/>
          <w:caps/>
          <w:kern w:val="28"/>
          <w:sz w:val="20"/>
          <w:szCs w:val="20"/>
        </w:rPr>
      </w:pPr>
      <w:bookmarkStart w:id="82" w:name="_Toc406295874"/>
      <w:bookmarkStart w:id="83" w:name="_Toc407161294"/>
      <w:bookmarkStart w:id="84" w:name="_Toc418994952"/>
      <w:bookmarkStart w:id="85" w:name="_Toc418996359"/>
      <w:bookmarkStart w:id="86" w:name="_Toc418996728"/>
      <w:bookmarkStart w:id="87" w:name="_Toc418997115"/>
      <w:bookmarkStart w:id="88" w:name="_Toc418998525"/>
      <w:bookmarkStart w:id="89" w:name="_Toc418998881"/>
      <w:bookmarkStart w:id="90" w:name="_Toc419000126"/>
      <w:r w:rsidRPr="002E2E5A">
        <w:rPr>
          <w:rFonts w:eastAsia="Times New Roman"/>
          <w:b/>
          <w:caps/>
          <w:kern w:val="28"/>
          <w:sz w:val="20"/>
          <w:szCs w:val="20"/>
        </w:rPr>
        <w:t>8. odbiór robót</w:t>
      </w:r>
      <w:bookmarkEnd w:id="82"/>
      <w:bookmarkEnd w:id="83"/>
      <w:bookmarkEnd w:id="84"/>
      <w:bookmarkEnd w:id="85"/>
      <w:bookmarkEnd w:id="86"/>
      <w:bookmarkEnd w:id="87"/>
      <w:bookmarkEnd w:id="88"/>
      <w:bookmarkEnd w:id="89"/>
      <w:bookmarkEnd w:id="90"/>
    </w:p>
    <w:p w14:paraId="418FD599" w14:textId="77777777" w:rsidR="002E2E5A" w:rsidRPr="002E2E5A" w:rsidRDefault="003A1C12" w:rsidP="002E2E5A">
      <w:pPr>
        <w:widowControl/>
        <w:overflowPunct w:val="0"/>
        <w:spacing w:after="120" w:line="276" w:lineRule="auto"/>
        <w:jc w:val="both"/>
        <w:textAlignment w:val="baseline"/>
        <w:rPr>
          <w:rFonts w:eastAsia="Times New Roman"/>
          <w:sz w:val="20"/>
          <w:szCs w:val="20"/>
        </w:rPr>
      </w:pPr>
      <w:r w:rsidRPr="003A1C12">
        <w:rPr>
          <w:rFonts w:eastAsia="Times New Roman"/>
          <w:sz w:val="20"/>
          <w:szCs w:val="20"/>
        </w:rPr>
        <w:t>Zasady odbioru określono w SST D.00.00.00 oraz SST D.02.00.01 p. 8.</w:t>
      </w:r>
    </w:p>
    <w:p w14:paraId="4602237A" w14:textId="77777777" w:rsidR="002E2E5A" w:rsidRPr="002E2E5A" w:rsidRDefault="002E2E5A" w:rsidP="002E2E5A">
      <w:pPr>
        <w:keepNext/>
        <w:keepLines/>
        <w:widowControl/>
        <w:suppressAutoHyphens/>
        <w:overflowPunct w:val="0"/>
        <w:spacing w:before="120" w:after="120" w:line="276" w:lineRule="auto"/>
        <w:jc w:val="both"/>
        <w:textAlignment w:val="baseline"/>
        <w:outlineLvl w:val="0"/>
        <w:rPr>
          <w:rFonts w:eastAsia="Times New Roman"/>
          <w:b/>
          <w:caps/>
          <w:kern w:val="28"/>
          <w:sz w:val="20"/>
          <w:szCs w:val="20"/>
        </w:rPr>
      </w:pPr>
      <w:bookmarkStart w:id="91" w:name="_Toc406295875"/>
      <w:bookmarkStart w:id="92" w:name="_Toc407161295"/>
      <w:bookmarkStart w:id="93" w:name="_Toc418994953"/>
      <w:bookmarkStart w:id="94" w:name="_Toc418996360"/>
      <w:bookmarkStart w:id="95" w:name="_Toc418996729"/>
      <w:bookmarkStart w:id="96" w:name="_Toc418997116"/>
      <w:bookmarkStart w:id="97" w:name="_Toc418998526"/>
      <w:bookmarkStart w:id="98" w:name="_Toc418998882"/>
      <w:bookmarkStart w:id="99" w:name="_Toc419000127"/>
      <w:r w:rsidRPr="002E2E5A">
        <w:rPr>
          <w:rFonts w:eastAsia="Times New Roman"/>
          <w:b/>
          <w:caps/>
          <w:kern w:val="28"/>
          <w:sz w:val="20"/>
          <w:szCs w:val="20"/>
        </w:rPr>
        <w:t>9. podstawa płatności</w:t>
      </w:r>
      <w:bookmarkEnd w:id="91"/>
      <w:bookmarkEnd w:id="92"/>
      <w:bookmarkEnd w:id="93"/>
      <w:bookmarkEnd w:id="94"/>
      <w:bookmarkEnd w:id="95"/>
      <w:bookmarkEnd w:id="96"/>
      <w:bookmarkEnd w:id="97"/>
      <w:bookmarkEnd w:id="98"/>
      <w:bookmarkEnd w:id="99"/>
    </w:p>
    <w:p w14:paraId="5B17E872"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100" w:name="_Toc406295876"/>
      <w:bookmarkStart w:id="101" w:name="_Toc407161296"/>
      <w:r w:rsidRPr="002E2E5A">
        <w:rPr>
          <w:rFonts w:eastAsia="Times New Roman"/>
          <w:b/>
          <w:sz w:val="20"/>
          <w:szCs w:val="20"/>
        </w:rPr>
        <w:t>9.1. Ogólne ustalenia dotyczące podstawy płatności</w:t>
      </w:r>
      <w:bookmarkEnd w:id="100"/>
      <w:bookmarkEnd w:id="101"/>
    </w:p>
    <w:p w14:paraId="3F3D312F" w14:textId="77777777" w:rsidR="002E2E5A" w:rsidRPr="002E2E5A" w:rsidRDefault="003A1C12" w:rsidP="002E2E5A">
      <w:pPr>
        <w:widowControl/>
        <w:overflowPunct w:val="0"/>
        <w:spacing w:line="276" w:lineRule="auto"/>
        <w:jc w:val="both"/>
        <w:textAlignment w:val="baseline"/>
        <w:rPr>
          <w:rFonts w:eastAsia="Times New Roman"/>
          <w:sz w:val="20"/>
          <w:szCs w:val="20"/>
        </w:rPr>
      </w:pPr>
      <w:r w:rsidRPr="003A1C12">
        <w:rPr>
          <w:rFonts w:eastAsia="Times New Roman"/>
          <w:sz w:val="20"/>
          <w:szCs w:val="20"/>
        </w:rPr>
        <w:t>Ogólne wymagania dotyczące płatności określone są w SST D.00.00.00 oraz SST D.02.00.01 p. 9.</w:t>
      </w:r>
    </w:p>
    <w:p w14:paraId="2994B4C3" w14:textId="77777777" w:rsidR="002E2E5A" w:rsidRPr="002E2E5A" w:rsidRDefault="002E2E5A" w:rsidP="002E2E5A">
      <w:pPr>
        <w:keepNext/>
        <w:widowControl/>
        <w:overflowPunct w:val="0"/>
        <w:spacing w:before="120" w:after="120" w:line="276" w:lineRule="auto"/>
        <w:jc w:val="both"/>
        <w:textAlignment w:val="baseline"/>
        <w:outlineLvl w:val="1"/>
        <w:rPr>
          <w:rFonts w:eastAsia="Times New Roman"/>
          <w:b/>
          <w:sz w:val="20"/>
          <w:szCs w:val="20"/>
        </w:rPr>
      </w:pPr>
      <w:bookmarkStart w:id="102" w:name="_Toc406295877"/>
      <w:bookmarkStart w:id="103" w:name="_Toc407161297"/>
      <w:r w:rsidRPr="002E2E5A">
        <w:rPr>
          <w:rFonts w:eastAsia="Times New Roman"/>
          <w:b/>
          <w:sz w:val="20"/>
          <w:szCs w:val="20"/>
        </w:rPr>
        <w:t>9.2. Cena jednostki obmiarowej</w:t>
      </w:r>
      <w:bookmarkEnd w:id="102"/>
      <w:bookmarkEnd w:id="103"/>
    </w:p>
    <w:p w14:paraId="48E76AC4" w14:textId="77777777" w:rsidR="002E2E5A" w:rsidRPr="002E2E5A" w:rsidRDefault="002E2E5A" w:rsidP="002E2E5A">
      <w:pPr>
        <w:widowControl/>
        <w:overflowPunct w:val="0"/>
        <w:spacing w:line="276" w:lineRule="auto"/>
        <w:jc w:val="both"/>
        <w:textAlignment w:val="baseline"/>
        <w:rPr>
          <w:rFonts w:eastAsia="Times New Roman"/>
          <w:sz w:val="20"/>
          <w:szCs w:val="20"/>
        </w:rPr>
      </w:pPr>
      <w:r w:rsidRPr="002E2E5A">
        <w:rPr>
          <w:rFonts w:eastAsia="Times New Roman"/>
          <w:sz w:val="20"/>
          <w:szCs w:val="20"/>
        </w:rPr>
        <w:t>Cena wykonania 1 m</w:t>
      </w:r>
      <w:r w:rsidRPr="002E2E5A">
        <w:rPr>
          <w:rFonts w:eastAsia="Times New Roman"/>
          <w:sz w:val="20"/>
          <w:szCs w:val="20"/>
          <w:vertAlign w:val="superscript"/>
        </w:rPr>
        <w:t>3</w:t>
      </w:r>
      <w:r w:rsidRPr="002E2E5A">
        <w:rPr>
          <w:rFonts w:eastAsia="Times New Roman"/>
          <w:sz w:val="20"/>
          <w:szCs w:val="20"/>
        </w:rPr>
        <w:t xml:space="preserve"> nasypów obejmuje:</w:t>
      </w:r>
    </w:p>
    <w:p w14:paraId="70F7B771"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prace pomiarowe,</w:t>
      </w:r>
    </w:p>
    <w:p w14:paraId="6A456CE0"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oznakowanie robót,</w:t>
      </w:r>
    </w:p>
    <w:p w14:paraId="046EACEA"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 xml:space="preserve">pozyskanie gruntu z ukopu lub/i </w:t>
      </w:r>
      <w:proofErr w:type="spellStart"/>
      <w:r w:rsidRPr="002E2E5A">
        <w:rPr>
          <w:rFonts w:eastAsia="Times New Roman"/>
          <w:sz w:val="20"/>
          <w:szCs w:val="20"/>
        </w:rPr>
        <w:t>dokopu</w:t>
      </w:r>
      <w:proofErr w:type="spellEnd"/>
      <w:r w:rsidRPr="002E2E5A">
        <w:rPr>
          <w:rFonts w:eastAsia="Times New Roman"/>
          <w:sz w:val="20"/>
          <w:szCs w:val="20"/>
        </w:rPr>
        <w:t>, jego odspojenie i załadunek na środki transportowe,</w:t>
      </w:r>
    </w:p>
    <w:p w14:paraId="24EC30D3"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 xml:space="preserve">transport urobku z ukopu lub/i </w:t>
      </w:r>
      <w:proofErr w:type="spellStart"/>
      <w:r w:rsidRPr="002E2E5A">
        <w:rPr>
          <w:rFonts w:eastAsia="Times New Roman"/>
          <w:sz w:val="20"/>
          <w:szCs w:val="20"/>
        </w:rPr>
        <w:t>dokopu</w:t>
      </w:r>
      <w:proofErr w:type="spellEnd"/>
      <w:r w:rsidRPr="002E2E5A">
        <w:rPr>
          <w:rFonts w:eastAsia="Times New Roman"/>
          <w:sz w:val="20"/>
          <w:szCs w:val="20"/>
        </w:rPr>
        <w:t xml:space="preserve"> na miejsce wbudowania,</w:t>
      </w:r>
    </w:p>
    <w:p w14:paraId="1419E1C0"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wbudowanie dostarczonego gruntu w nasyp,</w:t>
      </w:r>
    </w:p>
    <w:p w14:paraId="3FF64716"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zagęszczenie gruntu,</w:t>
      </w:r>
    </w:p>
    <w:p w14:paraId="6611E3A4"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profilowanie powierzchni nasypu, rowów i skarp,</w:t>
      </w:r>
    </w:p>
    <w:p w14:paraId="575703D0"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 xml:space="preserve">wyprofilowanie skarp ukopu i </w:t>
      </w:r>
      <w:proofErr w:type="spellStart"/>
      <w:r w:rsidRPr="002E2E5A">
        <w:rPr>
          <w:rFonts w:eastAsia="Times New Roman"/>
          <w:sz w:val="20"/>
          <w:szCs w:val="20"/>
        </w:rPr>
        <w:t>dokopu</w:t>
      </w:r>
      <w:proofErr w:type="spellEnd"/>
      <w:r w:rsidRPr="002E2E5A">
        <w:rPr>
          <w:rFonts w:eastAsia="Times New Roman"/>
          <w:sz w:val="20"/>
          <w:szCs w:val="20"/>
        </w:rPr>
        <w:t>,</w:t>
      </w:r>
    </w:p>
    <w:p w14:paraId="403A185B"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 xml:space="preserve">rekultywację </w:t>
      </w:r>
      <w:proofErr w:type="spellStart"/>
      <w:r w:rsidRPr="002E2E5A">
        <w:rPr>
          <w:rFonts w:eastAsia="Times New Roman"/>
          <w:sz w:val="20"/>
          <w:szCs w:val="20"/>
        </w:rPr>
        <w:t>dokopu</w:t>
      </w:r>
      <w:proofErr w:type="spellEnd"/>
      <w:r w:rsidRPr="002E2E5A">
        <w:rPr>
          <w:rFonts w:eastAsia="Times New Roman"/>
          <w:sz w:val="20"/>
          <w:szCs w:val="20"/>
        </w:rPr>
        <w:t xml:space="preserve"> i terenu przyległego do drogi,</w:t>
      </w:r>
    </w:p>
    <w:p w14:paraId="0FC53414"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odwodnienie terenu robót,</w:t>
      </w:r>
    </w:p>
    <w:p w14:paraId="1B6B8EA7" w14:textId="77777777" w:rsidR="002E2E5A" w:rsidRPr="002E2E5A"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wykonanie dróg dojazdowych na czas budowy, a następnie ich rozebranie,</w:t>
      </w:r>
    </w:p>
    <w:p w14:paraId="084C56AB" w14:textId="77777777" w:rsidR="003A1C12" w:rsidRDefault="002E2E5A" w:rsidP="002E2E5A">
      <w:pPr>
        <w:widowControl/>
        <w:numPr>
          <w:ilvl w:val="0"/>
          <w:numId w:val="25"/>
        </w:numPr>
        <w:overflowPunct w:val="0"/>
        <w:spacing w:line="276" w:lineRule="auto"/>
        <w:jc w:val="both"/>
        <w:textAlignment w:val="baseline"/>
        <w:rPr>
          <w:rFonts w:eastAsia="Times New Roman"/>
          <w:sz w:val="20"/>
          <w:szCs w:val="20"/>
        </w:rPr>
      </w:pPr>
      <w:r w:rsidRPr="002E2E5A">
        <w:rPr>
          <w:rFonts w:eastAsia="Times New Roman"/>
          <w:sz w:val="20"/>
          <w:szCs w:val="20"/>
        </w:rPr>
        <w:t>przeprowadzenie pomiarów i badań laboratoryjnych wymaganych w specyfikacji technicznej.</w:t>
      </w:r>
    </w:p>
    <w:p w14:paraId="73A581DC" w14:textId="77777777" w:rsidR="003A1C12" w:rsidRPr="003A1C12" w:rsidRDefault="003A1C12" w:rsidP="003A1C12">
      <w:pPr>
        <w:widowControl/>
        <w:overflowPunct w:val="0"/>
        <w:spacing w:line="276" w:lineRule="auto"/>
        <w:jc w:val="both"/>
        <w:textAlignment w:val="baseline"/>
        <w:rPr>
          <w:rFonts w:eastAsia="Times New Roman"/>
          <w:sz w:val="20"/>
          <w:szCs w:val="20"/>
        </w:rPr>
      </w:pPr>
      <w:r w:rsidRPr="003A1C12">
        <w:rPr>
          <w:rFonts w:eastAsia="Times New Roman"/>
          <w:sz w:val="20"/>
          <w:szCs w:val="20"/>
        </w:rPr>
        <w:t>Cena wykonania 1 m 2</w:t>
      </w:r>
      <w:r w:rsidR="00151733">
        <w:rPr>
          <w:rFonts w:eastAsia="Times New Roman"/>
          <w:sz w:val="20"/>
          <w:szCs w:val="20"/>
        </w:rPr>
        <w:t xml:space="preserve"> </w:t>
      </w:r>
      <w:r w:rsidRPr="003A1C12">
        <w:rPr>
          <w:rFonts w:eastAsia="Times New Roman"/>
          <w:sz w:val="20"/>
          <w:szCs w:val="20"/>
        </w:rPr>
        <w:t xml:space="preserve">plantowania skarp i korony nasypów obejmuje: </w:t>
      </w:r>
    </w:p>
    <w:p w14:paraId="2F73C76A" w14:textId="77777777" w:rsidR="003A1C12" w:rsidRDefault="003A1C12" w:rsidP="003A1C12">
      <w:pPr>
        <w:pStyle w:val="Akapitzlist"/>
        <w:widowControl/>
        <w:numPr>
          <w:ilvl w:val="0"/>
          <w:numId w:val="42"/>
        </w:numPr>
        <w:overflowPunct w:val="0"/>
        <w:spacing w:line="276" w:lineRule="auto"/>
        <w:ind w:left="284" w:hanging="284"/>
        <w:jc w:val="both"/>
        <w:textAlignment w:val="baseline"/>
        <w:rPr>
          <w:rFonts w:eastAsia="Times New Roman"/>
          <w:sz w:val="20"/>
          <w:szCs w:val="20"/>
        </w:rPr>
      </w:pPr>
      <w:r w:rsidRPr="003A1C12">
        <w:rPr>
          <w:rFonts w:eastAsia="Times New Roman"/>
          <w:sz w:val="20"/>
          <w:szCs w:val="20"/>
        </w:rPr>
        <w:t xml:space="preserve">oznakowanie robót, </w:t>
      </w:r>
    </w:p>
    <w:p w14:paraId="07B5F5F8" w14:textId="77777777" w:rsidR="003A1C12" w:rsidRDefault="003A1C12" w:rsidP="003A1C12">
      <w:pPr>
        <w:pStyle w:val="Akapitzlist"/>
        <w:widowControl/>
        <w:numPr>
          <w:ilvl w:val="0"/>
          <w:numId w:val="42"/>
        </w:numPr>
        <w:overflowPunct w:val="0"/>
        <w:spacing w:line="276" w:lineRule="auto"/>
        <w:ind w:left="284" w:hanging="284"/>
        <w:jc w:val="both"/>
        <w:textAlignment w:val="baseline"/>
        <w:rPr>
          <w:rFonts w:eastAsia="Times New Roman"/>
          <w:sz w:val="20"/>
          <w:szCs w:val="20"/>
        </w:rPr>
      </w:pPr>
      <w:r w:rsidRPr="003A1C12">
        <w:rPr>
          <w:rFonts w:eastAsia="Times New Roman"/>
          <w:sz w:val="20"/>
          <w:szCs w:val="20"/>
        </w:rPr>
        <w:t xml:space="preserve">prace pomiarowe, </w:t>
      </w:r>
    </w:p>
    <w:p w14:paraId="6AA9D101" w14:textId="77777777" w:rsidR="003A1C12" w:rsidRDefault="003A1C12" w:rsidP="003A1C12">
      <w:pPr>
        <w:pStyle w:val="Akapitzlist"/>
        <w:widowControl/>
        <w:numPr>
          <w:ilvl w:val="0"/>
          <w:numId w:val="42"/>
        </w:numPr>
        <w:overflowPunct w:val="0"/>
        <w:spacing w:line="276" w:lineRule="auto"/>
        <w:ind w:left="284" w:hanging="284"/>
        <w:jc w:val="both"/>
        <w:textAlignment w:val="baseline"/>
        <w:rPr>
          <w:rFonts w:eastAsia="Times New Roman"/>
          <w:sz w:val="20"/>
          <w:szCs w:val="20"/>
        </w:rPr>
      </w:pPr>
      <w:r w:rsidRPr="003A1C12">
        <w:rPr>
          <w:rFonts w:eastAsia="Times New Roman"/>
          <w:sz w:val="20"/>
          <w:szCs w:val="20"/>
        </w:rPr>
        <w:t xml:space="preserve">profilowanie i plantowanie powierzchni skarp i korony nasypów, </w:t>
      </w:r>
    </w:p>
    <w:p w14:paraId="0FC4101F" w14:textId="77777777" w:rsidR="002E2E5A" w:rsidRPr="003A1C12" w:rsidRDefault="003A1C12" w:rsidP="003A1C12">
      <w:pPr>
        <w:pStyle w:val="Akapitzlist"/>
        <w:widowControl/>
        <w:numPr>
          <w:ilvl w:val="0"/>
          <w:numId w:val="42"/>
        </w:numPr>
        <w:overflowPunct w:val="0"/>
        <w:spacing w:line="276" w:lineRule="auto"/>
        <w:ind w:left="284" w:hanging="284"/>
        <w:jc w:val="both"/>
        <w:textAlignment w:val="baseline"/>
        <w:rPr>
          <w:rFonts w:eastAsia="Times New Roman"/>
          <w:sz w:val="20"/>
          <w:szCs w:val="20"/>
        </w:rPr>
      </w:pPr>
      <w:r w:rsidRPr="003A1C12">
        <w:rPr>
          <w:rFonts w:eastAsia="Times New Roman"/>
          <w:sz w:val="20"/>
          <w:szCs w:val="20"/>
        </w:rPr>
        <w:t>przeprowadzenie pomiarów i badań laboratoryjnych wymaganych w specyfikacji technicznej.</w:t>
      </w:r>
      <w:r w:rsidR="002E2E5A" w:rsidRPr="003A1C12">
        <w:rPr>
          <w:rFonts w:eastAsia="Times New Roman"/>
          <w:sz w:val="20"/>
          <w:szCs w:val="20"/>
        </w:rPr>
        <w:tab/>
      </w:r>
    </w:p>
    <w:p w14:paraId="6FAB394B" w14:textId="77777777" w:rsidR="003A1C12" w:rsidRPr="002E2E5A" w:rsidRDefault="002E2E5A" w:rsidP="002E2E5A">
      <w:pPr>
        <w:keepNext/>
        <w:keepLines/>
        <w:widowControl/>
        <w:suppressAutoHyphens/>
        <w:overflowPunct w:val="0"/>
        <w:spacing w:before="120" w:after="120" w:line="276" w:lineRule="auto"/>
        <w:jc w:val="both"/>
        <w:textAlignment w:val="baseline"/>
        <w:outlineLvl w:val="0"/>
        <w:rPr>
          <w:rFonts w:eastAsia="Times New Roman"/>
          <w:b/>
          <w:caps/>
          <w:kern w:val="28"/>
          <w:sz w:val="20"/>
          <w:szCs w:val="20"/>
        </w:rPr>
      </w:pPr>
      <w:bookmarkStart w:id="104" w:name="_Toc406295878"/>
      <w:bookmarkStart w:id="105" w:name="_Toc407161298"/>
      <w:bookmarkStart w:id="106" w:name="_Toc418994954"/>
      <w:bookmarkStart w:id="107" w:name="_Toc418996361"/>
      <w:bookmarkStart w:id="108" w:name="_Toc418996730"/>
      <w:bookmarkStart w:id="109" w:name="_Toc418997117"/>
      <w:bookmarkStart w:id="110" w:name="_Toc418998527"/>
      <w:bookmarkStart w:id="111" w:name="_Toc418998883"/>
      <w:bookmarkStart w:id="112" w:name="_Toc419000128"/>
      <w:r w:rsidRPr="002E2E5A">
        <w:rPr>
          <w:rFonts w:eastAsia="Times New Roman"/>
          <w:b/>
          <w:caps/>
          <w:kern w:val="28"/>
          <w:sz w:val="20"/>
          <w:szCs w:val="20"/>
        </w:rPr>
        <w:lastRenderedPageBreak/>
        <w:t>1</w:t>
      </w:r>
      <w:r w:rsidR="003A1C12">
        <w:rPr>
          <w:rFonts w:eastAsia="Times New Roman"/>
          <w:b/>
          <w:caps/>
          <w:kern w:val="28"/>
          <w:sz w:val="20"/>
          <w:szCs w:val="20"/>
        </w:rPr>
        <w:t xml:space="preserve">0. </w:t>
      </w:r>
      <w:r w:rsidRPr="002E2E5A">
        <w:rPr>
          <w:rFonts w:eastAsia="Times New Roman"/>
          <w:b/>
          <w:caps/>
          <w:kern w:val="28"/>
          <w:sz w:val="20"/>
          <w:szCs w:val="20"/>
        </w:rPr>
        <w:t>przepisy związane</w:t>
      </w:r>
      <w:bookmarkEnd w:id="104"/>
      <w:bookmarkEnd w:id="105"/>
      <w:bookmarkEnd w:id="106"/>
      <w:bookmarkEnd w:id="107"/>
      <w:bookmarkEnd w:id="108"/>
      <w:bookmarkEnd w:id="109"/>
      <w:bookmarkEnd w:id="110"/>
      <w:bookmarkEnd w:id="111"/>
      <w:bookmarkEnd w:id="112"/>
    </w:p>
    <w:p w14:paraId="16C1EFC1" w14:textId="77777777" w:rsidR="005A5473" w:rsidRPr="005A5473" w:rsidRDefault="005A5473" w:rsidP="005A5473">
      <w:pPr>
        <w:pStyle w:val="Style9"/>
        <w:widowControl/>
        <w:tabs>
          <w:tab w:val="left" w:pos="360"/>
        </w:tabs>
        <w:spacing w:line="360" w:lineRule="auto"/>
        <w:jc w:val="both"/>
        <w:rPr>
          <w:rStyle w:val="FontStyle20"/>
          <w:rFonts w:ascii="Arial" w:hAnsi="Arial" w:cs="Arial"/>
          <w:sz w:val="20"/>
          <w:szCs w:val="20"/>
        </w:rPr>
      </w:pPr>
      <w:r w:rsidRPr="005A5473">
        <w:rPr>
          <w:rStyle w:val="FontStyle20"/>
          <w:rFonts w:ascii="Arial" w:hAnsi="Arial" w:cs="Arial"/>
          <w:sz w:val="20"/>
          <w:szCs w:val="20"/>
        </w:rPr>
        <w:t>Spis przepisów (norm, d</w:t>
      </w:r>
      <w:r>
        <w:rPr>
          <w:rStyle w:val="FontStyle20"/>
          <w:rFonts w:ascii="Arial" w:hAnsi="Arial" w:cs="Arial"/>
          <w:sz w:val="20"/>
          <w:szCs w:val="20"/>
        </w:rPr>
        <w:t>okumentów) związanych podano w S</w:t>
      </w:r>
      <w:r w:rsidRPr="005A5473">
        <w:rPr>
          <w:rStyle w:val="FontStyle20"/>
          <w:rFonts w:ascii="Arial" w:hAnsi="Arial" w:cs="Arial"/>
          <w:sz w:val="20"/>
          <w:szCs w:val="20"/>
        </w:rPr>
        <w:t xml:space="preserve">ST D-02.00.01 pkt 10. </w:t>
      </w:r>
    </w:p>
    <w:p w14:paraId="29177C2E" w14:textId="77777777" w:rsidR="005A5473" w:rsidRDefault="005A5473" w:rsidP="005A5473">
      <w:pPr>
        <w:pStyle w:val="Style9"/>
        <w:widowControl/>
        <w:tabs>
          <w:tab w:val="left" w:pos="360"/>
        </w:tabs>
        <w:spacing w:line="360" w:lineRule="auto"/>
        <w:jc w:val="both"/>
        <w:rPr>
          <w:rStyle w:val="FontStyle20"/>
          <w:rFonts w:ascii="Arial" w:hAnsi="Arial" w:cs="Arial"/>
          <w:sz w:val="20"/>
          <w:szCs w:val="20"/>
        </w:rPr>
      </w:pPr>
      <w:r>
        <w:rPr>
          <w:rStyle w:val="FontStyle20"/>
          <w:rFonts w:ascii="Arial" w:hAnsi="Arial" w:cs="Arial"/>
          <w:sz w:val="20"/>
          <w:szCs w:val="20"/>
        </w:rPr>
        <w:t xml:space="preserve">Dodatkowo: </w:t>
      </w:r>
    </w:p>
    <w:p w14:paraId="0503CBFA" w14:textId="77777777" w:rsidR="003A1C12" w:rsidRPr="00167EC3" w:rsidRDefault="005A5473" w:rsidP="005A5473">
      <w:pPr>
        <w:pStyle w:val="Style9"/>
        <w:widowControl/>
        <w:tabs>
          <w:tab w:val="left" w:pos="360"/>
        </w:tabs>
        <w:spacing w:line="360" w:lineRule="auto"/>
        <w:jc w:val="both"/>
        <w:rPr>
          <w:rStyle w:val="FontStyle20"/>
          <w:rFonts w:ascii="Arial" w:hAnsi="Arial" w:cs="Arial"/>
          <w:sz w:val="20"/>
          <w:szCs w:val="20"/>
        </w:rPr>
      </w:pPr>
      <w:r w:rsidRPr="005A5473">
        <w:rPr>
          <w:rStyle w:val="FontStyle20"/>
          <w:rFonts w:ascii="Arial" w:hAnsi="Arial" w:cs="Arial"/>
          <w:sz w:val="20"/>
          <w:szCs w:val="20"/>
        </w:rPr>
        <w:t>PN-68/B-06050 Roboty ziemne budowlane. Wymagania w zakresie wykonania i badania przy odbiorze.</w:t>
      </w:r>
    </w:p>
    <w:sectPr w:rsidR="003A1C12" w:rsidRPr="00167EC3" w:rsidSect="000868E0">
      <w:pgSz w:w="11905" w:h="16837"/>
      <w:pgMar w:top="1416" w:right="1414" w:bottom="1440" w:left="1419" w:header="708"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6F7CE" w14:textId="77777777" w:rsidR="00903ECC" w:rsidRDefault="00903ECC">
      <w:r>
        <w:separator/>
      </w:r>
    </w:p>
  </w:endnote>
  <w:endnote w:type="continuationSeparator" w:id="0">
    <w:p w14:paraId="74C6889F" w14:textId="77777777" w:rsidR="00903ECC" w:rsidRDefault="00903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3A734" w14:textId="77777777" w:rsidR="00151733" w:rsidRDefault="00151733">
    <w:pPr>
      <w:pStyle w:val="Style4"/>
      <w:framePr w:h="187" w:hRule="exact" w:hSpace="38" w:wrap="auto" w:vAnchor="text" w:hAnchor="text" w:x="-133" w:y="-28"/>
      <w:widowControl/>
      <w:jc w:val="both"/>
      <w:rPr>
        <w:rStyle w:val="FontStyle25"/>
      </w:rPr>
    </w:pPr>
    <w:r w:rsidRPr="0061152C">
      <w:rPr>
        <w:rStyle w:val="FontStyle14"/>
      </w:rPr>
      <w:t>D- 02.03.01 Wykonanie nasypów</w:t>
    </w:r>
  </w:p>
  <w:p w14:paraId="71824A7B" w14:textId="77777777" w:rsidR="00151733" w:rsidRDefault="00151733">
    <w:pPr>
      <w:pStyle w:val="Style1"/>
      <w:widowControl/>
      <w:jc w:val="right"/>
      <w:rPr>
        <w:rStyle w:val="FontStyle25"/>
      </w:rPr>
    </w:pPr>
    <w:r>
      <w:rPr>
        <w:rStyle w:val="FontStyle25"/>
      </w:rPr>
      <w:t xml:space="preserve">Szczegółowe specyfikacje techniczne </w:t>
    </w:r>
    <w:r>
      <w:rPr>
        <w:rStyle w:val="FontStyle25"/>
      </w:rPr>
      <w:fldChar w:fldCharType="begin"/>
    </w:r>
    <w:r>
      <w:rPr>
        <w:rStyle w:val="FontStyle25"/>
      </w:rPr>
      <w:instrText>PAGE</w:instrText>
    </w:r>
    <w:r>
      <w:rPr>
        <w:rStyle w:val="FontStyle25"/>
      </w:rPr>
      <w:fldChar w:fldCharType="separate"/>
    </w:r>
    <w:r w:rsidR="00465B36">
      <w:rPr>
        <w:rStyle w:val="FontStyle25"/>
        <w:noProof/>
      </w:rPr>
      <w:t>6</w:t>
    </w:r>
    <w:r>
      <w:rPr>
        <w:rStyle w:val="FontStyle2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2E6BC" w14:textId="77777777" w:rsidR="00903ECC" w:rsidRDefault="00903ECC">
      <w:r>
        <w:separator/>
      </w:r>
    </w:p>
  </w:footnote>
  <w:footnote w:type="continuationSeparator" w:id="0">
    <w:p w14:paraId="3A6555FF" w14:textId="77777777" w:rsidR="00903ECC" w:rsidRDefault="00903E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D49E66D0"/>
    <w:lvl w:ilvl="0">
      <w:numFmt w:val="bullet"/>
      <w:lvlText w:val="*"/>
      <w:lvlJc w:val="left"/>
    </w:lvl>
  </w:abstractNum>
  <w:abstractNum w:abstractNumId="1" w15:restartNumberingAfterBreak="0">
    <w:nsid w:val="0F001864"/>
    <w:multiLevelType w:val="singleLevel"/>
    <w:tmpl w:val="C8944C1C"/>
    <w:lvl w:ilvl="0">
      <w:start w:val="1"/>
      <w:numFmt w:val="decimal"/>
      <w:lvlText w:val="6.%1."/>
      <w:legacy w:legacy="1" w:legacySpace="0" w:legacyIndent="307"/>
      <w:lvlJc w:val="left"/>
      <w:rPr>
        <w:rFonts w:ascii="Segoe UI" w:hAnsi="Segoe UI" w:cs="Segoe UI" w:hint="default"/>
      </w:rPr>
    </w:lvl>
  </w:abstractNum>
  <w:abstractNum w:abstractNumId="2" w15:restartNumberingAfterBreak="0">
    <w:nsid w:val="120571EF"/>
    <w:multiLevelType w:val="singleLevel"/>
    <w:tmpl w:val="80A6CE28"/>
    <w:lvl w:ilvl="0">
      <w:start w:val="1"/>
      <w:numFmt w:val="lowerLetter"/>
      <w:lvlText w:val="%1)"/>
      <w:legacy w:legacy="1" w:legacySpace="0" w:legacyIndent="283"/>
      <w:lvlJc w:val="left"/>
      <w:pPr>
        <w:ind w:left="283" w:hanging="283"/>
      </w:pPr>
    </w:lvl>
  </w:abstractNum>
  <w:abstractNum w:abstractNumId="3" w15:restartNumberingAfterBreak="0">
    <w:nsid w:val="13AF5C61"/>
    <w:multiLevelType w:val="singleLevel"/>
    <w:tmpl w:val="7BC471A0"/>
    <w:lvl w:ilvl="0">
      <w:start w:val="3"/>
      <w:numFmt w:val="decimal"/>
      <w:lvlText w:val="5.%1."/>
      <w:legacy w:legacy="1" w:legacySpace="0" w:legacyIndent="307"/>
      <w:lvlJc w:val="left"/>
      <w:rPr>
        <w:rFonts w:ascii="Segoe UI" w:hAnsi="Segoe UI" w:cs="Segoe UI" w:hint="default"/>
      </w:rPr>
    </w:lvl>
  </w:abstractNum>
  <w:abstractNum w:abstractNumId="4" w15:restartNumberingAfterBreak="0">
    <w:nsid w:val="191D1447"/>
    <w:multiLevelType w:val="singleLevel"/>
    <w:tmpl w:val="80A6CE28"/>
    <w:lvl w:ilvl="0">
      <w:start w:val="1"/>
      <w:numFmt w:val="lowerLetter"/>
      <w:lvlText w:val="%1)"/>
      <w:legacy w:legacy="1" w:legacySpace="0" w:legacyIndent="283"/>
      <w:lvlJc w:val="left"/>
      <w:pPr>
        <w:ind w:left="283" w:hanging="283"/>
      </w:pPr>
    </w:lvl>
  </w:abstractNum>
  <w:abstractNum w:abstractNumId="5" w15:restartNumberingAfterBreak="0">
    <w:nsid w:val="197E3F44"/>
    <w:multiLevelType w:val="singleLevel"/>
    <w:tmpl w:val="80A6CE28"/>
    <w:lvl w:ilvl="0">
      <w:start w:val="1"/>
      <w:numFmt w:val="lowerLetter"/>
      <w:lvlText w:val="%1)"/>
      <w:legacy w:legacy="1" w:legacySpace="0" w:legacyIndent="283"/>
      <w:lvlJc w:val="left"/>
      <w:pPr>
        <w:ind w:left="283" w:hanging="283"/>
      </w:pPr>
    </w:lvl>
  </w:abstractNum>
  <w:abstractNum w:abstractNumId="6" w15:restartNumberingAfterBreak="0">
    <w:nsid w:val="1A5155D6"/>
    <w:multiLevelType w:val="singleLevel"/>
    <w:tmpl w:val="80A6CE28"/>
    <w:lvl w:ilvl="0">
      <w:start w:val="1"/>
      <w:numFmt w:val="lowerLetter"/>
      <w:lvlText w:val="%1)"/>
      <w:legacy w:legacy="1" w:legacySpace="0" w:legacyIndent="283"/>
      <w:lvlJc w:val="left"/>
      <w:pPr>
        <w:ind w:left="283" w:hanging="283"/>
      </w:pPr>
    </w:lvl>
  </w:abstractNum>
  <w:abstractNum w:abstractNumId="7" w15:restartNumberingAfterBreak="0">
    <w:nsid w:val="1CF4652B"/>
    <w:multiLevelType w:val="singleLevel"/>
    <w:tmpl w:val="80A6CE28"/>
    <w:lvl w:ilvl="0">
      <w:start w:val="1"/>
      <w:numFmt w:val="lowerLetter"/>
      <w:lvlText w:val="%1)"/>
      <w:legacy w:legacy="1" w:legacySpace="0" w:legacyIndent="283"/>
      <w:lvlJc w:val="left"/>
      <w:pPr>
        <w:ind w:left="283" w:hanging="283"/>
      </w:pPr>
    </w:lvl>
  </w:abstractNum>
  <w:abstractNum w:abstractNumId="8" w15:restartNumberingAfterBreak="0">
    <w:nsid w:val="20DF4584"/>
    <w:multiLevelType w:val="singleLevel"/>
    <w:tmpl w:val="CD6419F8"/>
    <w:lvl w:ilvl="0">
      <w:start w:val="1"/>
      <w:numFmt w:val="decimal"/>
      <w:lvlText w:val="1.%1."/>
      <w:legacy w:legacy="1" w:legacySpace="0" w:legacyIndent="283"/>
      <w:lvlJc w:val="left"/>
      <w:rPr>
        <w:rFonts w:ascii="Segoe UI" w:hAnsi="Segoe UI" w:cs="Segoe UI" w:hint="default"/>
      </w:rPr>
    </w:lvl>
  </w:abstractNum>
  <w:abstractNum w:abstractNumId="9" w15:restartNumberingAfterBreak="0">
    <w:nsid w:val="247E22D8"/>
    <w:multiLevelType w:val="singleLevel"/>
    <w:tmpl w:val="E17E2402"/>
    <w:lvl w:ilvl="0">
      <w:start w:val="2"/>
      <w:numFmt w:val="decimal"/>
      <w:lvlText w:val="1.%1."/>
      <w:legacy w:legacy="1" w:legacySpace="0" w:legacyIndent="259"/>
      <w:lvlJc w:val="left"/>
      <w:rPr>
        <w:rFonts w:ascii="Segoe UI" w:hAnsi="Segoe UI" w:cs="Segoe UI" w:hint="default"/>
      </w:rPr>
    </w:lvl>
  </w:abstractNum>
  <w:abstractNum w:abstractNumId="10" w15:restartNumberingAfterBreak="0">
    <w:nsid w:val="2539356F"/>
    <w:multiLevelType w:val="singleLevel"/>
    <w:tmpl w:val="5094B5E6"/>
    <w:lvl w:ilvl="0">
      <w:start w:val="2"/>
      <w:numFmt w:val="decimal"/>
      <w:lvlText w:val="6.%1."/>
      <w:legacy w:legacy="1" w:legacySpace="0" w:legacyIndent="307"/>
      <w:lvlJc w:val="left"/>
      <w:rPr>
        <w:rFonts w:ascii="Segoe UI" w:hAnsi="Segoe UI" w:cs="Segoe UI" w:hint="default"/>
      </w:rPr>
    </w:lvl>
  </w:abstractNum>
  <w:abstractNum w:abstractNumId="11" w15:restartNumberingAfterBreak="0">
    <w:nsid w:val="258D4979"/>
    <w:multiLevelType w:val="hybridMultilevel"/>
    <w:tmpl w:val="CC9ADAA2"/>
    <w:lvl w:ilvl="0" w:tplc="297E2AB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6C87DCD"/>
    <w:multiLevelType w:val="singleLevel"/>
    <w:tmpl w:val="80A6CE28"/>
    <w:lvl w:ilvl="0">
      <w:start w:val="1"/>
      <w:numFmt w:val="lowerLetter"/>
      <w:lvlText w:val="%1)"/>
      <w:legacy w:legacy="1" w:legacySpace="0" w:legacyIndent="283"/>
      <w:lvlJc w:val="left"/>
      <w:pPr>
        <w:ind w:left="283" w:hanging="283"/>
      </w:pPr>
    </w:lvl>
  </w:abstractNum>
  <w:abstractNum w:abstractNumId="13" w15:restartNumberingAfterBreak="0">
    <w:nsid w:val="28B156C2"/>
    <w:multiLevelType w:val="multilevel"/>
    <w:tmpl w:val="CF580E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E6A454B"/>
    <w:multiLevelType w:val="singleLevel"/>
    <w:tmpl w:val="80A6CE28"/>
    <w:lvl w:ilvl="0">
      <w:start w:val="1"/>
      <w:numFmt w:val="lowerLetter"/>
      <w:lvlText w:val="%1)"/>
      <w:legacy w:legacy="1" w:legacySpace="0" w:legacyIndent="283"/>
      <w:lvlJc w:val="left"/>
      <w:pPr>
        <w:ind w:left="283" w:hanging="283"/>
      </w:pPr>
    </w:lvl>
  </w:abstractNum>
  <w:abstractNum w:abstractNumId="15" w15:restartNumberingAfterBreak="0">
    <w:nsid w:val="31844555"/>
    <w:multiLevelType w:val="hybridMultilevel"/>
    <w:tmpl w:val="3B269508"/>
    <w:lvl w:ilvl="0" w:tplc="D49E6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DCB55D9"/>
    <w:multiLevelType w:val="singleLevel"/>
    <w:tmpl w:val="3A0E81E2"/>
    <w:lvl w:ilvl="0">
      <w:start w:val="2"/>
      <w:numFmt w:val="decimal"/>
      <w:lvlText w:val="5.%1."/>
      <w:legacy w:legacy="1" w:legacySpace="0" w:legacyIndent="307"/>
      <w:lvlJc w:val="left"/>
      <w:rPr>
        <w:rFonts w:ascii="Segoe UI" w:hAnsi="Segoe UI" w:cs="Segoe UI" w:hint="default"/>
      </w:rPr>
    </w:lvl>
  </w:abstractNum>
  <w:abstractNum w:abstractNumId="17" w15:restartNumberingAfterBreak="0">
    <w:nsid w:val="3DCE45BF"/>
    <w:multiLevelType w:val="singleLevel"/>
    <w:tmpl w:val="FDD0A21E"/>
    <w:lvl w:ilvl="0">
      <w:start w:val="2"/>
      <w:numFmt w:val="decimal"/>
      <w:lvlText w:val="3.%1."/>
      <w:legacy w:legacy="1" w:legacySpace="0" w:legacyIndent="288"/>
      <w:lvlJc w:val="left"/>
      <w:rPr>
        <w:rFonts w:ascii="Segoe UI" w:hAnsi="Segoe UI" w:cs="Segoe UI" w:hint="default"/>
      </w:rPr>
    </w:lvl>
  </w:abstractNum>
  <w:abstractNum w:abstractNumId="18" w15:restartNumberingAfterBreak="0">
    <w:nsid w:val="412C6F12"/>
    <w:multiLevelType w:val="singleLevel"/>
    <w:tmpl w:val="9E12C0F8"/>
    <w:lvl w:ilvl="0">
      <w:start w:val="1"/>
      <w:numFmt w:val="lowerLetter"/>
      <w:lvlText w:val="%1)"/>
      <w:legacy w:legacy="1" w:legacySpace="0" w:legacyIndent="283"/>
      <w:lvlJc w:val="left"/>
      <w:rPr>
        <w:rFonts w:ascii="Segoe UI" w:hAnsi="Segoe UI" w:cs="Segoe UI" w:hint="default"/>
      </w:rPr>
    </w:lvl>
  </w:abstractNum>
  <w:abstractNum w:abstractNumId="19" w15:restartNumberingAfterBreak="0">
    <w:nsid w:val="41A8071D"/>
    <w:multiLevelType w:val="singleLevel"/>
    <w:tmpl w:val="36327F0E"/>
    <w:lvl w:ilvl="0">
      <w:start w:val="2"/>
      <w:numFmt w:val="decimal"/>
      <w:lvlText w:val="7.%1."/>
      <w:legacy w:legacy="1" w:legacySpace="0" w:legacyIndent="288"/>
      <w:lvlJc w:val="left"/>
      <w:rPr>
        <w:rFonts w:ascii="Segoe UI" w:hAnsi="Segoe UI" w:cs="Segoe UI" w:hint="default"/>
      </w:rPr>
    </w:lvl>
  </w:abstractNum>
  <w:abstractNum w:abstractNumId="20" w15:restartNumberingAfterBreak="0">
    <w:nsid w:val="45767704"/>
    <w:multiLevelType w:val="hybridMultilevel"/>
    <w:tmpl w:val="3FBC6A0A"/>
    <w:lvl w:ilvl="0" w:tplc="D49E6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9976CC9"/>
    <w:multiLevelType w:val="singleLevel"/>
    <w:tmpl w:val="72D4B9B2"/>
    <w:lvl w:ilvl="0">
      <w:start w:val="2"/>
      <w:numFmt w:val="decimal"/>
      <w:lvlText w:val="4.%1."/>
      <w:legacy w:legacy="1" w:legacySpace="0" w:legacyIndent="312"/>
      <w:lvlJc w:val="left"/>
      <w:rPr>
        <w:rFonts w:ascii="Segoe UI" w:hAnsi="Segoe UI" w:cs="Segoe UI" w:hint="default"/>
      </w:rPr>
    </w:lvl>
  </w:abstractNum>
  <w:abstractNum w:abstractNumId="22" w15:restartNumberingAfterBreak="0">
    <w:nsid w:val="4CC902D5"/>
    <w:multiLevelType w:val="singleLevel"/>
    <w:tmpl w:val="B38A618E"/>
    <w:lvl w:ilvl="0">
      <w:start w:val="4"/>
      <w:numFmt w:val="decimal"/>
      <w:lvlText w:val="5.%1."/>
      <w:legacy w:legacy="1" w:legacySpace="0" w:legacyIndent="307"/>
      <w:lvlJc w:val="left"/>
      <w:rPr>
        <w:rFonts w:ascii="Segoe UI" w:hAnsi="Segoe UI" w:cs="Segoe UI" w:hint="default"/>
      </w:rPr>
    </w:lvl>
  </w:abstractNum>
  <w:abstractNum w:abstractNumId="23" w15:restartNumberingAfterBreak="0">
    <w:nsid w:val="50A80BFE"/>
    <w:multiLevelType w:val="singleLevel"/>
    <w:tmpl w:val="6DACE5FC"/>
    <w:lvl w:ilvl="0">
      <w:start w:val="1"/>
      <w:numFmt w:val="decimal"/>
      <w:lvlText w:val="9.%1."/>
      <w:legacy w:legacy="1" w:legacySpace="0" w:legacyIndent="312"/>
      <w:lvlJc w:val="left"/>
      <w:rPr>
        <w:rFonts w:ascii="Segoe UI" w:hAnsi="Segoe UI" w:cs="Segoe UI" w:hint="default"/>
      </w:rPr>
    </w:lvl>
  </w:abstractNum>
  <w:abstractNum w:abstractNumId="24" w15:restartNumberingAfterBreak="0">
    <w:nsid w:val="5165574B"/>
    <w:multiLevelType w:val="singleLevel"/>
    <w:tmpl w:val="80A6CE28"/>
    <w:lvl w:ilvl="0">
      <w:start w:val="1"/>
      <w:numFmt w:val="lowerLetter"/>
      <w:lvlText w:val="%1)"/>
      <w:legacy w:legacy="1" w:legacySpace="0" w:legacyIndent="283"/>
      <w:lvlJc w:val="left"/>
      <w:pPr>
        <w:ind w:left="283" w:hanging="283"/>
      </w:pPr>
    </w:lvl>
  </w:abstractNum>
  <w:abstractNum w:abstractNumId="25" w15:restartNumberingAfterBreak="0">
    <w:nsid w:val="55A01342"/>
    <w:multiLevelType w:val="hybridMultilevel"/>
    <w:tmpl w:val="EA6265EE"/>
    <w:lvl w:ilvl="0" w:tplc="D49E6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7551826"/>
    <w:multiLevelType w:val="singleLevel"/>
    <w:tmpl w:val="50CCF376"/>
    <w:lvl w:ilvl="0">
      <w:start w:val="3"/>
      <w:numFmt w:val="decimal"/>
      <w:lvlText w:val="1.%1."/>
      <w:legacy w:legacy="1" w:legacySpace="0" w:legacyIndent="259"/>
      <w:lvlJc w:val="left"/>
      <w:rPr>
        <w:rFonts w:ascii="Segoe UI" w:hAnsi="Segoe UI" w:cs="Segoe UI" w:hint="default"/>
      </w:rPr>
    </w:lvl>
  </w:abstractNum>
  <w:abstractNum w:abstractNumId="27" w15:restartNumberingAfterBreak="0">
    <w:nsid w:val="57D302CD"/>
    <w:multiLevelType w:val="singleLevel"/>
    <w:tmpl w:val="1CFEC3EE"/>
    <w:lvl w:ilvl="0">
      <w:start w:val="3"/>
      <w:numFmt w:val="lowerLetter"/>
      <w:lvlText w:val="%1)"/>
      <w:legacy w:legacy="1" w:legacySpace="0" w:legacyIndent="283"/>
      <w:lvlJc w:val="left"/>
      <w:pPr>
        <w:ind w:left="283" w:hanging="283"/>
      </w:pPr>
    </w:lvl>
  </w:abstractNum>
  <w:abstractNum w:abstractNumId="28" w15:restartNumberingAfterBreak="0">
    <w:nsid w:val="585F73FB"/>
    <w:multiLevelType w:val="singleLevel"/>
    <w:tmpl w:val="45CC33A6"/>
    <w:lvl w:ilvl="0">
      <w:start w:val="1"/>
      <w:numFmt w:val="decimal"/>
      <w:lvlText w:val="8.%1."/>
      <w:legacy w:legacy="1" w:legacySpace="0" w:legacyIndent="307"/>
      <w:lvlJc w:val="left"/>
      <w:rPr>
        <w:rFonts w:ascii="Segoe UI" w:hAnsi="Segoe UI" w:cs="Segoe UI" w:hint="default"/>
      </w:rPr>
    </w:lvl>
  </w:abstractNum>
  <w:abstractNum w:abstractNumId="29" w15:restartNumberingAfterBreak="0">
    <w:nsid w:val="58A44A5C"/>
    <w:multiLevelType w:val="singleLevel"/>
    <w:tmpl w:val="EA80AFCA"/>
    <w:lvl w:ilvl="0">
      <w:start w:val="1"/>
      <w:numFmt w:val="decimal"/>
      <w:lvlText w:val="3.%1."/>
      <w:legacy w:legacy="1" w:legacySpace="0" w:legacyIndent="288"/>
      <w:lvlJc w:val="left"/>
      <w:rPr>
        <w:rFonts w:ascii="Segoe UI" w:hAnsi="Segoe UI" w:cs="Segoe UI" w:hint="default"/>
      </w:rPr>
    </w:lvl>
  </w:abstractNum>
  <w:abstractNum w:abstractNumId="30" w15:restartNumberingAfterBreak="0">
    <w:nsid w:val="5AFD5424"/>
    <w:multiLevelType w:val="singleLevel"/>
    <w:tmpl w:val="56E61E32"/>
    <w:lvl w:ilvl="0">
      <w:start w:val="2"/>
      <w:numFmt w:val="decimal"/>
      <w:lvlText w:val="9.%1."/>
      <w:legacy w:legacy="1" w:legacySpace="0" w:legacyIndent="312"/>
      <w:lvlJc w:val="left"/>
      <w:rPr>
        <w:rFonts w:ascii="Segoe UI" w:hAnsi="Segoe UI" w:cs="Segoe UI" w:hint="default"/>
      </w:rPr>
    </w:lvl>
  </w:abstractNum>
  <w:abstractNum w:abstractNumId="31" w15:restartNumberingAfterBreak="0">
    <w:nsid w:val="5F871095"/>
    <w:multiLevelType w:val="multilevel"/>
    <w:tmpl w:val="CF580E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61A11FB0"/>
    <w:multiLevelType w:val="singleLevel"/>
    <w:tmpl w:val="D5A267B8"/>
    <w:lvl w:ilvl="0">
      <w:start w:val="1"/>
      <w:numFmt w:val="decimal"/>
      <w:lvlText w:val="4.%1."/>
      <w:legacy w:legacy="1" w:legacySpace="0" w:legacyIndent="312"/>
      <w:lvlJc w:val="left"/>
      <w:rPr>
        <w:rFonts w:ascii="Segoe UI" w:hAnsi="Segoe UI" w:cs="Segoe UI" w:hint="default"/>
      </w:rPr>
    </w:lvl>
  </w:abstractNum>
  <w:abstractNum w:abstractNumId="33" w15:restartNumberingAfterBreak="0">
    <w:nsid w:val="6A255FFA"/>
    <w:multiLevelType w:val="singleLevel"/>
    <w:tmpl w:val="90767936"/>
    <w:lvl w:ilvl="0">
      <w:start w:val="3"/>
      <w:numFmt w:val="decimal"/>
      <w:lvlText w:val="%1."/>
      <w:legacy w:legacy="1" w:legacySpace="0" w:legacyIndent="158"/>
      <w:lvlJc w:val="left"/>
      <w:rPr>
        <w:rFonts w:ascii="Segoe UI" w:hAnsi="Segoe UI" w:cs="Segoe UI" w:hint="default"/>
      </w:rPr>
    </w:lvl>
  </w:abstractNum>
  <w:abstractNum w:abstractNumId="34" w15:restartNumberingAfterBreak="0">
    <w:nsid w:val="6DE965C1"/>
    <w:multiLevelType w:val="singleLevel"/>
    <w:tmpl w:val="80A6CE28"/>
    <w:lvl w:ilvl="0">
      <w:start w:val="1"/>
      <w:numFmt w:val="lowerLetter"/>
      <w:lvlText w:val="%1)"/>
      <w:legacy w:legacy="1" w:legacySpace="0" w:legacyIndent="283"/>
      <w:lvlJc w:val="left"/>
      <w:pPr>
        <w:ind w:left="283" w:hanging="283"/>
      </w:pPr>
    </w:lvl>
  </w:abstractNum>
  <w:abstractNum w:abstractNumId="35" w15:restartNumberingAfterBreak="0">
    <w:nsid w:val="6F235F48"/>
    <w:multiLevelType w:val="singleLevel"/>
    <w:tmpl w:val="80A6CE28"/>
    <w:lvl w:ilvl="0">
      <w:start w:val="1"/>
      <w:numFmt w:val="lowerLetter"/>
      <w:lvlText w:val="%1)"/>
      <w:legacy w:legacy="1" w:legacySpace="0" w:legacyIndent="283"/>
      <w:lvlJc w:val="left"/>
      <w:pPr>
        <w:ind w:left="283" w:hanging="283"/>
      </w:pPr>
    </w:lvl>
  </w:abstractNum>
  <w:abstractNum w:abstractNumId="36" w15:restartNumberingAfterBreak="0">
    <w:nsid w:val="6F5857B2"/>
    <w:multiLevelType w:val="singleLevel"/>
    <w:tmpl w:val="094286B2"/>
    <w:lvl w:ilvl="0">
      <w:start w:val="2"/>
      <w:numFmt w:val="decimal"/>
      <w:lvlText w:val="%1."/>
      <w:legacy w:legacy="1" w:legacySpace="0" w:legacyIndent="158"/>
      <w:lvlJc w:val="left"/>
      <w:rPr>
        <w:rFonts w:ascii="Segoe UI" w:hAnsi="Segoe UI" w:cs="Segoe UI" w:hint="default"/>
      </w:rPr>
    </w:lvl>
  </w:abstractNum>
  <w:abstractNum w:abstractNumId="37" w15:restartNumberingAfterBreak="0">
    <w:nsid w:val="71D261AB"/>
    <w:multiLevelType w:val="singleLevel"/>
    <w:tmpl w:val="6A220658"/>
    <w:lvl w:ilvl="0">
      <w:start w:val="2"/>
      <w:numFmt w:val="lowerLetter"/>
      <w:lvlText w:val="%1)"/>
      <w:legacy w:legacy="1" w:legacySpace="0" w:legacyIndent="283"/>
      <w:lvlJc w:val="left"/>
      <w:pPr>
        <w:ind w:left="283" w:hanging="283"/>
      </w:pPr>
    </w:lvl>
  </w:abstractNum>
  <w:abstractNum w:abstractNumId="38" w15:restartNumberingAfterBreak="0">
    <w:nsid w:val="74BB6C7F"/>
    <w:multiLevelType w:val="singleLevel"/>
    <w:tmpl w:val="1646C058"/>
    <w:lvl w:ilvl="0">
      <w:start w:val="2"/>
      <w:numFmt w:val="decimal"/>
      <w:lvlText w:val="8.%1."/>
      <w:legacy w:legacy="1" w:legacySpace="0" w:legacyIndent="307"/>
      <w:lvlJc w:val="left"/>
      <w:rPr>
        <w:rFonts w:ascii="Segoe UI" w:hAnsi="Segoe UI" w:cs="Segoe UI" w:hint="default"/>
      </w:rPr>
    </w:lvl>
  </w:abstractNum>
  <w:abstractNum w:abstractNumId="39" w15:restartNumberingAfterBreak="0">
    <w:nsid w:val="78716326"/>
    <w:multiLevelType w:val="singleLevel"/>
    <w:tmpl w:val="ED0096D8"/>
    <w:lvl w:ilvl="0">
      <w:start w:val="1"/>
      <w:numFmt w:val="decimal"/>
      <w:lvlText w:val="7.%1."/>
      <w:legacy w:legacy="1" w:legacySpace="0" w:legacyIndent="288"/>
      <w:lvlJc w:val="left"/>
      <w:rPr>
        <w:rFonts w:ascii="Segoe UI" w:hAnsi="Segoe UI" w:cs="Segoe UI" w:hint="default"/>
      </w:rPr>
    </w:lvl>
  </w:abstractNum>
  <w:num w:numId="1" w16cid:durableId="600529543">
    <w:abstractNumId w:val="8"/>
  </w:num>
  <w:num w:numId="2" w16cid:durableId="1420980426">
    <w:abstractNumId w:val="0"/>
    <w:lvlOverride w:ilvl="0">
      <w:lvl w:ilvl="0">
        <w:start w:val="65535"/>
        <w:numFmt w:val="bullet"/>
        <w:lvlText w:val="-"/>
        <w:legacy w:legacy="1" w:legacySpace="0" w:legacyIndent="283"/>
        <w:lvlJc w:val="left"/>
        <w:rPr>
          <w:rFonts w:ascii="Segoe UI" w:hAnsi="Segoe UI" w:cs="Segoe UI" w:hint="default"/>
        </w:rPr>
      </w:lvl>
    </w:lvlOverride>
  </w:num>
  <w:num w:numId="3" w16cid:durableId="938564203">
    <w:abstractNumId w:val="9"/>
  </w:num>
  <w:num w:numId="4" w16cid:durableId="1094714888">
    <w:abstractNumId w:val="26"/>
  </w:num>
  <w:num w:numId="5" w16cid:durableId="1245453877">
    <w:abstractNumId w:val="0"/>
    <w:lvlOverride w:ilvl="0">
      <w:lvl w:ilvl="0">
        <w:start w:val="65535"/>
        <w:numFmt w:val="bullet"/>
        <w:lvlText w:val="-"/>
        <w:legacy w:legacy="1" w:legacySpace="0" w:legacyIndent="293"/>
        <w:lvlJc w:val="left"/>
        <w:rPr>
          <w:rFonts w:ascii="Segoe UI" w:hAnsi="Segoe UI" w:cs="Segoe UI" w:hint="default"/>
        </w:rPr>
      </w:lvl>
    </w:lvlOverride>
  </w:num>
  <w:num w:numId="6" w16cid:durableId="1478567121">
    <w:abstractNumId w:val="36"/>
  </w:num>
  <w:num w:numId="7" w16cid:durableId="140270525">
    <w:abstractNumId w:val="33"/>
  </w:num>
  <w:num w:numId="8" w16cid:durableId="1534272534">
    <w:abstractNumId w:val="29"/>
  </w:num>
  <w:num w:numId="9" w16cid:durableId="1759642022">
    <w:abstractNumId w:val="17"/>
  </w:num>
  <w:num w:numId="10" w16cid:durableId="1362318578">
    <w:abstractNumId w:val="0"/>
    <w:lvlOverride w:ilvl="0">
      <w:lvl w:ilvl="0">
        <w:start w:val="65535"/>
        <w:numFmt w:val="bullet"/>
        <w:lvlText w:val="-"/>
        <w:legacy w:legacy="1" w:legacySpace="0" w:legacyIndent="288"/>
        <w:lvlJc w:val="left"/>
        <w:rPr>
          <w:rFonts w:ascii="Segoe UI" w:hAnsi="Segoe UI" w:cs="Segoe UI" w:hint="default"/>
        </w:rPr>
      </w:lvl>
    </w:lvlOverride>
  </w:num>
  <w:num w:numId="11" w16cid:durableId="126748846">
    <w:abstractNumId w:val="32"/>
  </w:num>
  <w:num w:numId="12" w16cid:durableId="704135678">
    <w:abstractNumId w:val="21"/>
  </w:num>
  <w:num w:numId="13" w16cid:durableId="167984924">
    <w:abstractNumId w:val="16"/>
  </w:num>
  <w:num w:numId="14" w16cid:durableId="1218124531">
    <w:abstractNumId w:val="3"/>
  </w:num>
  <w:num w:numId="15" w16cid:durableId="1799257966">
    <w:abstractNumId w:val="18"/>
  </w:num>
  <w:num w:numId="16" w16cid:durableId="1884361159">
    <w:abstractNumId w:val="22"/>
  </w:num>
  <w:num w:numId="17" w16cid:durableId="2085518939">
    <w:abstractNumId w:val="1"/>
  </w:num>
  <w:num w:numId="18" w16cid:durableId="533732690">
    <w:abstractNumId w:val="10"/>
  </w:num>
  <w:num w:numId="19" w16cid:durableId="1828742997">
    <w:abstractNumId w:val="39"/>
  </w:num>
  <w:num w:numId="20" w16cid:durableId="2124154315">
    <w:abstractNumId w:val="19"/>
  </w:num>
  <w:num w:numId="21" w16cid:durableId="1824925330">
    <w:abstractNumId w:val="28"/>
  </w:num>
  <w:num w:numId="22" w16cid:durableId="952395580">
    <w:abstractNumId w:val="38"/>
  </w:num>
  <w:num w:numId="23" w16cid:durableId="892738272">
    <w:abstractNumId w:val="23"/>
  </w:num>
  <w:num w:numId="24" w16cid:durableId="38213800">
    <w:abstractNumId w:val="30"/>
  </w:num>
  <w:num w:numId="25" w16cid:durableId="110056164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576790050">
    <w:abstractNumId w:val="14"/>
  </w:num>
  <w:num w:numId="27" w16cid:durableId="2052684616">
    <w:abstractNumId w:val="35"/>
  </w:num>
  <w:num w:numId="28" w16cid:durableId="566257966">
    <w:abstractNumId w:val="37"/>
  </w:num>
  <w:num w:numId="29" w16cid:durableId="2061008766">
    <w:abstractNumId w:val="27"/>
  </w:num>
  <w:num w:numId="30" w16cid:durableId="911428043">
    <w:abstractNumId w:val="6"/>
  </w:num>
  <w:num w:numId="31" w16cid:durableId="98256649">
    <w:abstractNumId w:val="4"/>
  </w:num>
  <w:num w:numId="32" w16cid:durableId="904418948">
    <w:abstractNumId w:val="31"/>
  </w:num>
  <w:num w:numId="33" w16cid:durableId="1834948572">
    <w:abstractNumId w:val="13"/>
  </w:num>
  <w:num w:numId="34" w16cid:durableId="1149131542">
    <w:abstractNumId w:val="24"/>
  </w:num>
  <w:num w:numId="35" w16cid:durableId="1614901922">
    <w:abstractNumId w:val="5"/>
  </w:num>
  <w:num w:numId="36" w16cid:durableId="618730971">
    <w:abstractNumId w:val="5"/>
    <w:lvlOverride w:ilvl="0">
      <w:lvl w:ilvl="0">
        <w:start w:val="2"/>
        <w:numFmt w:val="lowerLetter"/>
        <w:lvlText w:val="%1)"/>
        <w:legacy w:legacy="1" w:legacySpace="0" w:legacyIndent="283"/>
        <w:lvlJc w:val="left"/>
        <w:pPr>
          <w:ind w:left="283" w:hanging="283"/>
        </w:pPr>
      </w:lvl>
    </w:lvlOverride>
  </w:num>
  <w:num w:numId="37" w16cid:durableId="1170027146">
    <w:abstractNumId w:val="12"/>
  </w:num>
  <w:num w:numId="38" w16cid:durableId="22682088">
    <w:abstractNumId w:val="2"/>
  </w:num>
  <w:num w:numId="39" w16cid:durableId="355499340">
    <w:abstractNumId w:val="7"/>
  </w:num>
  <w:num w:numId="40" w16cid:durableId="1454444508">
    <w:abstractNumId w:val="34"/>
  </w:num>
  <w:num w:numId="41" w16cid:durableId="1039085273">
    <w:abstractNumId w:val="11"/>
  </w:num>
  <w:num w:numId="42" w16cid:durableId="203174789">
    <w:abstractNumId w:val="15"/>
  </w:num>
  <w:num w:numId="43" w16cid:durableId="1642151380">
    <w:abstractNumId w:val="20"/>
  </w:num>
  <w:num w:numId="44" w16cid:durableId="1240092561">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F65"/>
    <w:rsid w:val="00012105"/>
    <w:rsid w:val="000736C2"/>
    <w:rsid w:val="000868E0"/>
    <w:rsid w:val="000B7AEF"/>
    <w:rsid w:val="0011661A"/>
    <w:rsid w:val="001262C7"/>
    <w:rsid w:val="00150D13"/>
    <w:rsid w:val="00151733"/>
    <w:rsid w:val="00167EC3"/>
    <w:rsid w:val="00174F81"/>
    <w:rsid w:val="001A0387"/>
    <w:rsid w:val="001F3642"/>
    <w:rsid w:val="0021412C"/>
    <w:rsid w:val="0024144A"/>
    <w:rsid w:val="00271D50"/>
    <w:rsid w:val="002E2E5A"/>
    <w:rsid w:val="003A1C12"/>
    <w:rsid w:val="003B5EFD"/>
    <w:rsid w:val="003C597D"/>
    <w:rsid w:val="003E63DF"/>
    <w:rsid w:val="00406F5F"/>
    <w:rsid w:val="00465B36"/>
    <w:rsid w:val="004B754F"/>
    <w:rsid w:val="005A5473"/>
    <w:rsid w:val="0061152C"/>
    <w:rsid w:val="0073316A"/>
    <w:rsid w:val="00751970"/>
    <w:rsid w:val="00841C6B"/>
    <w:rsid w:val="00903ECC"/>
    <w:rsid w:val="00915ABA"/>
    <w:rsid w:val="00924A38"/>
    <w:rsid w:val="009B033D"/>
    <w:rsid w:val="00A50A55"/>
    <w:rsid w:val="00A7054D"/>
    <w:rsid w:val="00A77860"/>
    <w:rsid w:val="00A92066"/>
    <w:rsid w:val="00AE207E"/>
    <w:rsid w:val="00AE2E53"/>
    <w:rsid w:val="00B103C6"/>
    <w:rsid w:val="00B35C39"/>
    <w:rsid w:val="00B61980"/>
    <w:rsid w:val="00BA6D6F"/>
    <w:rsid w:val="00BB6F65"/>
    <w:rsid w:val="00BE0CE7"/>
    <w:rsid w:val="00BF0B22"/>
    <w:rsid w:val="00C72ACC"/>
    <w:rsid w:val="00CA478E"/>
    <w:rsid w:val="00D14E7A"/>
    <w:rsid w:val="00D4071E"/>
    <w:rsid w:val="00D559E2"/>
    <w:rsid w:val="00D954E6"/>
    <w:rsid w:val="00DC4532"/>
    <w:rsid w:val="00DE365C"/>
    <w:rsid w:val="00DF0BD3"/>
    <w:rsid w:val="00DF3BD5"/>
    <w:rsid w:val="00E37D4B"/>
    <w:rsid w:val="00EF2D5D"/>
    <w:rsid w:val="00F06184"/>
    <w:rsid w:val="00F47A31"/>
    <w:rsid w:val="00FA4662"/>
    <w:rsid w:val="00FB56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B0BF89"/>
  <w14:defaultImageDpi w14:val="0"/>
  <w15:docId w15:val="{15844A9C-771C-4843-AD54-3D0E0ACB6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Theme="minorHAns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spacing w:after="0" w:line="240" w:lineRule="auto"/>
    </w:pPr>
    <w:rPr>
      <w:rFonts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style>
  <w:style w:type="paragraph" w:customStyle="1" w:styleId="Style2">
    <w:name w:val="Style2"/>
    <w:basedOn w:val="Normalny"/>
    <w:uiPriority w:val="99"/>
  </w:style>
  <w:style w:type="paragraph" w:customStyle="1" w:styleId="Style3">
    <w:name w:val="Style3"/>
    <w:basedOn w:val="Normalny"/>
    <w:uiPriority w:val="99"/>
    <w:pPr>
      <w:spacing w:line="350" w:lineRule="exact"/>
      <w:jc w:val="center"/>
    </w:pPr>
  </w:style>
  <w:style w:type="paragraph" w:customStyle="1" w:styleId="Style4">
    <w:name w:val="Style4"/>
    <w:basedOn w:val="Normalny"/>
    <w:uiPriority w:val="99"/>
  </w:style>
  <w:style w:type="paragraph" w:customStyle="1" w:styleId="Style5">
    <w:name w:val="Style5"/>
    <w:basedOn w:val="Normalny"/>
    <w:uiPriority w:val="99"/>
  </w:style>
  <w:style w:type="paragraph" w:customStyle="1" w:styleId="Style6">
    <w:name w:val="Style6"/>
    <w:basedOn w:val="Normalny"/>
    <w:uiPriority w:val="99"/>
    <w:pPr>
      <w:spacing w:line="254" w:lineRule="exact"/>
      <w:ind w:hanging="278"/>
    </w:pPr>
  </w:style>
  <w:style w:type="paragraph" w:customStyle="1" w:styleId="Style7">
    <w:name w:val="Style7"/>
    <w:basedOn w:val="Normalny"/>
    <w:uiPriority w:val="99"/>
    <w:pPr>
      <w:spacing w:line="250" w:lineRule="exact"/>
      <w:ind w:hanging="619"/>
    </w:pPr>
  </w:style>
  <w:style w:type="paragraph" w:customStyle="1" w:styleId="Style8">
    <w:name w:val="Style8"/>
    <w:basedOn w:val="Normalny"/>
    <w:uiPriority w:val="99"/>
  </w:style>
  <w:style w:type="paragraph" w:customStyle="1" w:styleId="Style9">
    <w:name w:val="Style9"/>
    <w:basedOn w:val="Normalny"/>
    <w:uiPriority w:val="99"/>
    <w:pPr>
      <w:spacing w:line="250" w:lineRule="exact"/>
    </w:pPr>
  </w:style>
  <w:style w:type="paragraph" w:customStyle="1" w:styleId="Style10">
    <w:name w:val="Style10"/>
    <w:basedOn w:val="Normalny"/>
    <w:uiPriority w:val="99"/>
    <w:pPr>
      <w:spacing w:line="250" w:lineRule="exact"/>
      <w:jc w:val="both"/>
    </w:pPr>
  </w:style>
  <w:style w:type="paragraph" w:customStyle="1" w:styleId="Style11">
    <w:name w:val="Style11"/>
    <w:basedOn w:val="Normalny"/>
    <w:uiPriority w:val="99"/>
    <w:pPr>
      <w:spacing w:line="250" w:lineRule="exact"/>
      <w:jc w:val="center"/>
    </w:pPr>
  </w:style>
  <w:style w:type="paragraph" w:customStyle="1" w:styleId="Style12">
    <w:name w:val="Style12"/>
    <w:basedOn w:val="Normalny"/>
    <w:uiPriority w:val="99"/>
  </w:style>
  <w:style w:type="paragraph" w:customStyle="1" w:styleId="Style13">
    <w:name w:val="Style13"/>
    <w:basedOn w:val="Normalny"/>
    <w:uiPriority w:val="99"/>
  </w:style>
  <w:style w:type="paragraph" w:customStyle="1" w:styleId="Style14">
    <w:name w:val="Style14"/>
    <w:basedOn w:val="Normalny"/>
    <w:uiPriority w:val="99"/>
    <w:pPr>
      <w:spacing w:line="252" w:lineRule="exact"/>
      <w:ind w:firstLine="1003"/>
    </w:pPr>
  </w:style>
  <w:style w:type="paragraph" w:customStyle="1" w:styleId="Style15">
    <w:name w:val="Style15"/>
    <w:basedOn w:val="Normalny"/>
    <w:uiPriority w:val="99"/>
    <w:pPr>
      <w:spacing w:line="250" w:lineRule="exact"/>
      <w:jc w:val="both"/>
    </w:pPr>
  </w:style>
  <w:style w:type="paragraph" w:customStyle="1" w:styleId="Style16">
    <w:name w:val="Style16"/>
    <w:basedOn w:val="Normalny"/>
    <w:uiPriority w:val="99"/>
    <w:pPr>
      <w:spacing w:line="250" w:lineRule="exact"/>
      <w:ind w:hanging="101"/>
      <w:jc w:val="both"/>
    </w:pPr>
  </w:style>
  <w:style w:type="paragraph" w:customStyle="1" w:styleId="Style17">
    <w:name w:val="Style17"/>
    <w:basedOn w:val="Normalny"/>
    <w:uiPriority w:val="99"/>
    <w:pPr>
      <w:spacing w:line="250" w:lineRule="exact"/>
      <w:ind w:hanging="715"/>
      <w:jc w:val="both"/>
    </w:pPr>
  </w:style>
  <w:style w:type="paragraph" w:customStyle="1" w:styleId="Style18">
    <w:name w:val="Style18"/>
    <w:basedOn w:val="Normalny"/>
    <w:uiPriority w:val="99"/>
    <w:pPr>
      <w:spacing w:line="254" w:lineRule="exact"/>
      <w:ind w:hanging="278"/>
    </w:pPr>
  </w:style>
  <w:style w:type="paragraph" w:customStyle="1" w:styleId="Style19">
    <w:name w:val="Style19"/>
    <w:basedOn w:val="Normalny"/>
    <w:uiPriority w:val="99"/>
    <w:pPr>
      <w:spacing w:line="250" w:lineRule="exact"/>
      <w:ind w:hanging="864"/>
    </w:pPr>
  </w:style>
  <w:style w:type="paragraph" w:customStyle="1" w:styleId="Style20">
    <w:name w:val="Style20"/>
    <w:basedOn w:val="Normalny"/>
    <w:uiPriority w:val="99"/>
  </w:style>
  <w:style w:type="paragraph" w:customStyle="1" w:styleId="Style21">
    <w:name w:val="Style21"/>
    <w:basedOn w:val="Normalny"/>
    <w:uiPriority w:val="99"/>
    <w:pPr>
      <w:spacing w:line="250" w:lineRule="exact"/>
      <w:ind w:hanging="355"/>
      <w:jc w:val="both"/>
    </w:pPr>
  </w:style>
  <w:style w:type="character" w:customStyle="1" w:styleId="FontStyle23">
    <w:name w:val="Font Style23"/>
    <w:basedOn w:val="Domylnaczcionkaakapitu"/>
    <w:uiPriority w:val="99"/>
    <w:rPr>
      <w:rFonts w:ascii="Segoe UI" w:hAnsi="Segoe UI" w:cs="Segoe UI"/>
      <w:color w:val="000000"/>
      <w:sz w:val="24"/>
      <w:szCs w:val="24"/>
    </w:rPr>
  </w:style>
  <w:style w:type="character" w:customStyle="1" w:styleId="FontStyle24">
    <w:name w:val="Font Style24"/>
    <w:basedOn w:val="Domylnaczcionkaakapitu"/>
    <w:uiPriority w:val="99"/>
    <w:rPr>
      <w:rFonts w:ascii="Segoe UI" w:hAnsi="Segoe UI" w:cs="Segoe UI"/>
      <w:b/>
      <w:bCs/>
      <w:color w:val="000000"/>
      <w:sz w:val="24"/>
      <w:szCs w:val="24"/>
    </w:rPr>
  </w:style>
  <w:style w:type="character" w:customStyle="1" w:styleId="FontStyle25">
    <w:name w:val="Font Style25"/>
    <w:basedOn w:val="Domylnaczcionkaakapitu"/>
    <w:uiPriority w:val="99"/>
    <w:rPr>
      <w:rFonts w:ascii="Arial" w:hAnsi="Arial" w:cs="Arial"/>
      <w:i/>
      <w:iCs/>
      <w:color w:val="000000"/>
      <w:sz w:val="16"/>
      <w:szCs w:val="16"/>
    </w:rPr>
  </w:style>
  <w:style w:type="character" w:customStyle="1" w:styleId="FontStyle26">
    <w:name w:val="Font Style26"/>
    <w:basedOn w:val="Domylnaczcionkaakapitu"/>
    <w:uiPriority w:val="99"/>
    <w:rPr>
      <w:rFonts w:ascii="Segoe UI" w:hAnsi="Segoe UI" w:cs="Segoe UI"/>
      <w:color w:val="000000"/>
      <w:sz w:val="18"/>
      <w:szCs w:val="18"/>
    </w:rPr>
  </w:style>
  <w:style w:type="character" w:customStyle="1" w:styleId="FontStyle27">
    <w:name w:val="Font Style27"/>
    <w:basedOn w:val="Domylnaczcionkaakapitu"/>
    <w:uiPriority w:val="99"/>
    <w:rPr>
      <w:rFonts w:ascii="Segoe UI" w:hAnsi="Segoe UI" w:cs="Segoe UI"/>
      <w:b/>
      <w:bCs/>
      <w:color w:val="000000"/>
      <w:sz w:val="18"/>
      <w:szCs w:val="18"/>
    </w:rPr>
  </w:style>
  <w:style w:type="character" w:customStyle="1" w:styleId="FontStyle28">
    <w:name w:val="Font Style28"/>
    <w:basedOn w:val="Domylnaczcionkaakapitu"/>
    <w:uiPriority w:val="99"/>
    <w:rPr>
      <w:rFonts w:ascii="Segoe UI" w:hAnsi="Segoe UI" w:cs="Segoe UI"/>
      <w:color w:val="000000"/>
      <w:sz w:val="18"/>
      <w:szCs w:val="18"/>
    </w:rPr>
  </w:style>
  <w:style w:type="character" w:customStyle="1" w:styleId="FontStyle29">
    <w:name w:val="Font Style29"/>
    <w:basedOn w:val="Domylnaczcionkaakapitu"/>
    <w:uiPriority w:val="99"/>
    <w:rPr>
      <w:rFonts w:ascii="Arial" w:hAnsi="Arial" w:cs="Arial"/>
      <w:i/>
      <w:iCs/>
      <w:color w:val="000000"/>
      <w:sz w:val="16"/>
      <w:szCs w:val="16"/>
    </w:rPr>
  </w:style>
  <w:style w:type="character" w:styleId="Hipercze">
    <w:name w:val="Hyperlink"/>
    <w:basedOn w:val="Domylnaczcionkaakapitu"/>
    <w:uiPriority w:val="99"/>
    <w:rPr>
      <w:rFonts w:cs="Times New Roman"/>
      <w:color w:val="0066CC"/>
      <w:u w:val="single"/>
    </w:rPr>
  </w:style>
  <w:style w:type="paragraph" w:styleId="Nagwek">
    <w:name w:val="header"/>
    <w:basedOn w:val="Normalny"/>
    <w:link w:val="NagwekZnak"/>
    <w:uiPriority w:val="99"/>
    <w:unhideWhenUsed/>
    <w:rsid w:val="00BB6F65"/>
    <w:pPr>
      <w:tabs>
        <w:tab w:val="center" w:pos="4536"/>
        <w:tab w:val="right" w:pos="9072"/>
      </w:tabs>
    </w:pPr>
  </w:style>
  <w:style w:type="character" w:customStyle="1" w:styleId="NagwekZnak">
    <w:name w:val="Nagłówek Znak"/>
    <w:basedOn w:val="Domylnaczcionkaakapitu"/>
    <w:link w:val="Nagwek"/>
    <w:uiPriority w:val="99"/>
    <w:locked/>
    <w:rsid w:val="00BB6F65"/>
    <w:rPr>
      <w:rFonts w:hAnsi="Arial" w:cs="Arial"/>
      <w:sz w:val="24"/>
      <w:szCs w:val="24"/>
    </w:rPr>
  </w:style>
  <w:style w:type="paragraph" w:styleId="Stopka">
    <w:name w:val="footer"/>
    <w:basedOn w:val="Normalny"/>
    <w:link w:val="StopkaZnak"/>
    <w:uiPriority w:val="99"/>
    <w:unhideWhenUsed/>
    <w:rsid w:val="00BB6F65"/>
    <w:pPr>
      <w:tabs>
        <w:tab w:val="center" w:pos="4536"/>
        <w:tab w:val="right" w:pos="9072"/>
      </w:tabs>
    </w:pPr>
  </w:style>
  <w:style w:type="character" w:customStyle="1" w:styleId="StopkaZnak">
    <w:name w:val="Stopka Znak"/>
    <w:basedOn w:val="Domylnaczcionkaakapitu"/>
    <w:link w:val="Stopka"/>
    <w:uiPriority w:val="99"/>
    <w:locked/>
    <w:rsid w:val="00BB6F65"/>
    <w:rPr>
      <w:rFonts w:hAnsi="Arial" w:cs="Arial"/>
      <w:sz w:val="24"/>
      <w:szCs w:val="24"/>
    </w:rPr>
  </w:style>
  <w:style w:type="paragraph" w:styleId="Akapitzlist">
    <w:name w:val="List Paragraph"/>
    <w:basedOn w:val="Normalny"/>
    <w:uiPriority w:val="34"/>
    <w:qFormat/>
    <w:rsid w:val="00271D50"/>
    <w:pPr>
      <w:ind w:left="708"/>
    </w:pPr>
  </w:style>
  <w:style w:type="character" w:customStyle="1" w:styleId="FontStyle18">
    <w:name w:val="Font Style18"/>
    <w:basedOn w:val="Domylnaczcionkaakapitu"/>
    <w:uiPriority w:val="99"/>
    <w:rsid w:val="00CA478E"/>
    <w:rPr>
      <w:rFonts w:ascii="Segoe UI" w:hAnsi="Segoe UI" w:cs="Segoe UI"/>
      <w:b/>
      <w:bCs/>
      <w:color w:val="000000"/>
      <w:sz w:val="18"/>
      <w:szCs w:val="18"/>
    </w:rPr>
  </w:style>
  <w:style w:type="character" w:customStyle="1" w:styleId="FontStyle20">
    <w:name w:val="Font Style20"/>
    <w:basedOn w:val="Domylnaczcionkaakapitu"/>
    <w:uiPriority w:val="99"/>
    <w:rsid w:val="00CA478E"/>
    <w:rPr>
      <w:rFonts w:ascii="Segoe UI" w:hAnsi="Segoe UI" w:cs="Segoe UI"/>
      <w:color w:val="000000"/>
      <w:sz w:val="18"/>
      <w:szCs w:val="18"/>
    </w:rPr>
  </w:style>
  <w:style w:type="character" w:customStyle="1" w:styleId="FontStyle14">
    <w:name w:val="Font Style14"/>
    <w:basedOn w:val="Domylnaczcionkaakapitu"/>
    <w:uiPriority w:val="99"/>
    <w:rsid w:val="00F47A31"/>
    <w:rPr>
      <w:rFonts w:ascii="Arial" w:hAnsi="Arial" w:cs="Arial"/>
      <w:i/>
      <w:iCs/>
      <w:color w:val="000000"/>
      <w:sz w:val="16"/>
      <w:szCs w:val="16"/>
    </w:rPr>
  </w:style>
  <w:style w:type="paragraph" w:styleId="Tekstdymka">
    <w:name w:val="Balloon Text"/>
    <w:basedOn w:val="Normalny"/>
    <w:link w:val="TekstdymkaZnak"/>
    <w:uiPriority w:val="99"/>
    <w:semiHidden/>
    <w:unhideWhenUsed/>
    <w:rsid w:val="001262C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62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1974761">
      <w:bodyDiv w:val="1"/>
      <w:marLeft w:val="0"/>
      <w:marRight w:val="0"/>
      <w:marTop w:val="0"/>
      <w:marBottom w:val="0"/>
      <w:divBdr>
        <w:top w:val="none" w:sz="0" w:space="0" w:color="auto"/>
        <w:left w:val="none" w:sz="0" w:space="0" w:color="auto"/>
        <w:bottom w:val="none" w:sz="0" w:space="0" w:color="auto"/>
        <w:right w:val="none" w:sz="0" w:space="0" w:color="auto"/>
      </w:divBdr>
    </w:div>
    <w:div w:id="212993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DA568-DC09-46FE-8533-A44A13ADD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3645</Words>
  <Characters>21873</Characters>
  <Application>Microsoft Office Word</Application>
  <DocSecurity>0</DocSecurity>
  <Lines>182</Lines>
  <Paragraphs>50</Paragraphs>
  <ScaleCrop>false</ScaleCrop>
  <HeadingPairs>
    <vt:vector size="2" baseType="variant">
      <vt:variant>
        <vt:lpstr>Tytuł</vt:lpstr>
      </vt:variant>
      <vt:variant>
        <vt:i4>1</vt:i4>
      </vt:variant>
    </vt:vector>
  </HeadingPairs>
  <TitlesOfParts>
    <vt:vector size="1" baseType="lpstr">
      <vt:lpstr>Materiały Przetargowe</vt:lpstr>
    </vt:vector>
  </TitlesOfParts>
  <Company/>
  <LinksUpToDate>false</LinksUpToDate>
  <CharactersWithSpaces>25468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Materiały Przetargowe</dc:title>
  <dc:subject/>
  <dc:creator>Tomek</dc:creator>
  <cp:keywords/>
  <dc:description/>
  <cp:lastModifiedBy>Kasia</cp:lastModifiedBy>
  <cp:revision>2</cp:revision>
  <cp:lastPrinted>2020-01-10T11:53:00Z</cp:lastPrinted>
  <dcterms:created xsi:type="dcterms:W3CDTF">2024-05-22T06:38:00Z</dcterms:created>
  <dcterms:modified xsi:type="dcterms:W3CDTF">2024-05-22T06:38:00Z</dcterms:modified>
</cp:coreProperties>
</file>